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2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Приложение №1</w:t>
      </w:r>
    </w:p>
    <w:p>
      <w:pPr>
        <w:pStyle w:val="Normal"/>
        <w:ind w:left="0" w:right="-2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к административному регламенту</w:t>
      </w:r>
    </w:p>
    <w:p>
      <w:pPr>
        <w:pStyle w:val="Normal"/>
        <w:ind w:left="0" w:right="-2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tbl>
      <w:tblPr>
        <w:tblW w:w="1015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83"/>
        <w:gridCol w:w="1564"/>
        <w:gridCol w:w="2065"/>
        <w:gridCol w:w="592"/>
        <w:gridCol w:w="1449"/>
        <w:gridCol w:w="110"/>
        <w:gridCol w:w="1678"/>
        <w:gridCol w:w="1738"/>
      </w:tblGrid>
      <w:tr>
        <w:trPr>
          <w:trHeight w:val="293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6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Главе администрации Тобольского</w:t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района</w:t>
            </w:r>
          </w:p>
        </w:tc>
      </w:tr>
      <w:tr>
        <w:trPr>
          <w:trHeight w:val="714" w:hRule="atLeast"/>
        </w:trPr>
        <w:tc>
          <w:tcPr>
            <w:tcW w:w="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-2" w:hanging="360"/>
              <w:contextualSpacing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-2" w:hanging="0"/>
              <w:jc w:val="center"/>
              <w:rPr>
                <w:rFonts w:cs="Arial"/>
                <w:b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Заявитель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22"/>
              </w:rPr>
            </w:pPr>
            <w:bookmarkStart w:id="0" w:name="__UnoMark__1883_1933776393"/>
            <w:bookmarkStart w:id="1" w:name="__UnoMark__1883_1933776393"/>
            <w:bookmarkEnd w:id="1"/>
            <w:r>
              <w:rPr>
                <w:rFonts w:cs="Arial"/>
                <w:color w:val="000000"/>
                <w:sz w:val="22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2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-16510</wp:posOffset>
                      </wp:positionV>
                      <wp:extent cx="93980" cy="109855"/>
                      <wp:effectExtent l="0" t="0" r="0" b="0"/>
                      <wp:wrapNone/>
                      <wp:docPr id="1" name="Прямоугольник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0" stroked="t" style="position:absolute;margin-left:37.5pt;margin-top:-1.3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22"/>
              </w:rPr>
            </w:pPr>
            <w:bookmarkStart w:id="2" w:name="__UnoMark__1892_1933776393"/>
            <w:bookmarkStart w:id="3" w:name="__UnoMark__1892_1933776393"/>
            <w:bookmarkEnd w:id="3"/>
            <w:r>
              <w:rPr>
                <w:rFonts w:cs="Arial"/>
                <w:color w:val="000000"/>
                <w:sz w:val="22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3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51435</wp:posOffset>
                      </wp:positionV>
                      <wp:extent cx="93980" cy="109855"/>
                      <wp:effectExtent l="0" t="0" r="0" b="0"/>
                      <wp:wrapNone/>
                      <wp:docPr id="2" name="Прямоугольник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1" stroked="t" style="position:absolute;margin-left:43pt;margin-top:4.0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22"/>
              </w:rPr>
            </w:pPr>
            <w:bookmarkStart w:id="4" w:name="__UnoMark__1901_1933776393"/>
            <w:bookmarkStart w:id="5" w:name="__UnoMark__1901_1933776393"/>
            <w:bookmarkEnd w:id="5"/>
            <w:r>
              <w:rPr>
                <w:rFonts w:cs="Arial"/>
                <w:color w:val="000000"/>
                <w:sz w:val="22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4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51435</wp:posOffset>
                      </wp:positionV>
                      <wp:extent cx="93980" cy="109855"/>
                      <wp:effectExtent l="0" t="0" r="0" b="0"/>
                      <wp:wrapNone/>
                      <wp:docPr id="3" name="Прямоугольник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2" stroked="t" style="position:absolute;margin-left:33.1pt;margin-top:4.0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bookmarkStart w:id="6" w:name="__UnoMark__1910_1933776393"/>
            <w:bookmarkStart w:id="7" w:name="__UnoMark__1910_1933776393"/>
            <w:bookmarkEnd w:id="7"/>
            <w:r>
              <w:rPr>
                <w:rFonts w:cs="Arial"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5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45085</wp:posOffset>
                      </wp:positionV>
                      <wp:extent cx="93980" cy="109855"/>
                      <wp:effectExtent l="0" t="0" r="0" b="0"/>
                      <wp:wrapNone/>
                      <wp:docPr id="4" name="Прямоугольник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3" stroked="t" style="position:absolute;margin-left:31.3pt;margin-top:3.5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представитель заявителя</w:t>
            </w:r>
          </w:p>
        </w:tc>
      </w:tr>
      <w:tr>
        <w:trPr>
          <w:trHeight w:val="29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отчество </w:t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место жительства</w:t>
            </w:r>
          </w:p>
        </w:tc>
      </w:tr>
      <w:tr>
        <w:trPr>
          <w:trHeight w:val="29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i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вид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серия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номер</w:t>
            </w:r>
          </w:p>
        </w:tc>
      </w:tr>
      <w:tr>
        <w:trPr>
          <w:trHeight w:val="29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</w:tr>
      <w:tr>
        <w:trPr>
          <w:trHeight w:val="29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eastAsia="Lucida Sans Unicode" w:cs="Arial"/>
                <w:bCs/>
                <w:sz w:val="16"/>
                <w:szCs w:val="16"/>
                <w:lang w:eastAsia="ar-SA"/>
              </w:rPr>
            </w:pP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дата выдачи</w:t>
            </w: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eastAsia="Lucida Sans Unicode" w:cs="Arial"/>
                <w:bCs/>
                <w:sz w:val="16"/>
                <w:szCs w:val="16"/>
                <w:lang w:eastAsia="ar-SA"/>
              </w:rPr>
            </w:pP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i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место нахождения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организационно-правовая форма</w:t>
            </w:r>
          </w:p>
        </w:tc>
      </w:tr>
      <w:tr>
        <w:trPr>
          <w:trHeight w:val="968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</w:tr>
      <w:tr>
        <w:trPr>
          <w:trHeight w:val="269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номер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регистрации</w:t>
            </w:r>
          </w:p>
        </w:tc>
      </w:tr>
      <w:tr>
        <w:trPr>
          <w:trHeight w:val="386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i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номер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i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2" w:hanging="0"/>
              <w:jc w:val="center"/>
              <w:rPr>
                <w:rFonts w:eastAsia="Lucida Sans Unicode" w:cs="Arial"/>
                <w:bCs/>
                <w:sz w:val="16"/>
                <w:szCs w:val="16"/>
                <w:lang w:eastAsia="ar-SA"/>
              </w:rPr>
            </w:pP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2" w:hanging="0"/>
              <w:jc w:val="center"/>
              <w:rPr>
                <w:rFonts w:eastAsia="Lucida Sans Unicode" w:cs="Arial"/>
                <w:bCs/>
                <w:sz w:val="16"/>
                <w:szCs w:val="16"/>
                <w:lang w:eastAsia="ar-SA"/>
              </w:rPr>
            </w:pP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телефон для связи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2" w:hanging="0"/>
              <w:jc w:val="center"/>
              <w:rPr>
                <w:rFonts w:eastAsia="Lucida Sans Unicode" w:cs="Arial"/>
                <w:bCs/>
                <w:sz w:val="16"/>
                <w:szCs w:val="16"/>
                <w:lang w:eastAsia="ar-SA"/>
              </w:rPr>
            </w:pP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адрес электронной почты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</w:tr>
      <w:tr>
        <w:trPr>
          <w:trHeight w:val="303" w:hRule="atLeast"/>
        </w:trPr>
        <w:tc>
          <w:tcPr>
            <w:tcW w:w="101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firstLine="14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-2" w:hanging="360"/>
              <w:contextualSpacing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411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firstLine="85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Вид объекта, для размещения которого испрашивается разрешение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bookmarkStart w:id="8" w:name="__UnoMark__2118_1933776393"/>
            <w:bookmarkStart w:id="9" w:name="__UnoMark__2118_1933776393"/>
            <w:bookmarkEnd w:id="9"/>
            <w:r>
              <w:rPr>
                <w:rFonts w:cs="Arial"/>
                <w:color w:val="000000"/>
                <w:szCs w:val="2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30480</wp:posOffset>
                      </wp:positionV>
                      <wp:extent cx="93980" cy="109855"/>
                      <wp:effectExtent l="0" t="0" r="0" b="0"/>
                      <wp:wrapNone/>
                      <wp:docPr id="5" name="Прямоугольник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4" stroked="t" style="position:absolute;margin-left:4.7pt;margin-top:2.4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/>
            </w:pPr>
            <w:r>
              <w:rPr>
                <w:rFonts w:cs="Arial"/>
                <w:sz w:val="14"/>
                <w:szCs w:val="14"/>
              </w:rPr>
              <w:t xml:space="preserve">Подземные линейные сооружения, а также их наземные части и сооружения, технологически необходимые для их использования, </w:t>
            </w:r>
            <w:r>
              <w:rPr>
                <w:rFonts w:cs="Arial"/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bookmarkStart w:id="10" w:name="__UnoMark__2130_1933776393"/>
            <w:bookmarkStart w:id="11" w:name="__UnoMark__2130_1933776393"/>
            <w:bookmarkEnd w:id="11"/>
            <w:r>
              <w:rPr>
                <w:rFonts w:cs="Arial"/>
                <w:color w:val="000000"/>
                <w:szCs w:val="2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7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34290</wp:posOffset>
                      </wp:positionV>
                      <wp:extent cx="93980" cy="109855"/>
                      <wp:effectExtent l="0" t="0" r="0" b="0"/>
                      <wp:wrapNone/>
                      <wp:docPr id="6" name="Прямоугольник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5" stroked="t" style="position:absolute;margin-left:5.15pt;margin-top:2.7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both"/>
              <w:rPr/>
            </w:pPr>
            <w:r>
              <w:rPr>
                <w:sz w:val="14"/>
                <w:szCs w:val="14"/>
              </w:rPr>
              <w:t xml:space="preserve">Водопроводы и водоводы всех видов, </w:t>
            </w:r>
            <w:r>
              <w:rPr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16"/>
                <w:szCs w:val="16"/>
              </w:rPr>
            </w:pPr>
            <w:bookmarkStart w:id="12" w:name="__UnoMark__2142_1933776393"/>
            <w:bookmarkStart w:id="13" w:name="__UnoMark__2142_1933776393"/>
            <w:bookmarkEnd w:id="13"/>
            <w:r>
              <w:rPr>
                <w:rFonts w:cs="Arial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3980" cy="109855"/>
                      <wp:effectExtent l="0" t="0" r="0" b="0"/>
                      <wp:wrapNone/>
                      <wp:docPr id="7" name="Прямоугольник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7" stroked="t" style="position:absolute;margin-left:5.05pt;margin-top:2.4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/>
            </w:pPr>
            <w:r>
              <w:rPr>
                <w:rFonts w:cs="Arial"/>
                <w:color w:val="000000"/>
                <w:sz w:val="14"/>
                <w:szCs w:val="14"/>
              </w:rPr>
              <w:t xml:space="preserve">Линейные сооружения канализации (в том числе ливневой) и водоотведения, </w:t>
            </w:r>
            <w:r>
              <w:rPr>
                <w:rFonts w:cs="Arial"/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>
        <w:trPr>
          <w:trHeight w:val="209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16"/>
                <w:szCs w:val="16"/>
              </w:rPr>
            </w:pPr>
            <w:bookmarkStart w:id="14" w:name="__UnoMark__2154_1933776393"/>
            <w:bookmarkStart w:id="15" w:name="__UnoMark__2154_1933776393"/>
            <w:bookmarkEnd w:id="15"/>
            <w:r>
              <w:rPr>
                <w:rFonts w:cs="Arial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3980" cy="109855"/>
                      <wp:effectExtent l="0" t="0" r="0" b="0"/>
                      <wp:wrapNone/>
                      <wp:docPr id="8" name="Прямоугольник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6" stroked="t" style="position:absolute;margin-left:5pt;margin-top:-0.0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Элементы благоустройства территории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16"/>
                <w:szCs w:val="16"/>
              </w:rPr>
            </w:pPr>
            <w:bookmarkStart w:id="16" w:name="__UnoMark__2164_1933776393"/>
            <w:bookmarkStart w:id="17" w:name="__UnoMark__2164_1933776393"/>
            <w:bookmarkEnd w:id="17"/>
            <w:r>
              <w:rPr>
                <w:rFonts w:cs="Arial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10">
                      <wp:simplePos x="0" y="0"/>
                      <wp:positionH relativeFrom="column">
                        <wp:posOffset>11090275</wp:posOffset>
                      </wp:positionH>
                      <wp:positionV relativeFrom="paragraph">
                        <wp:posOffset>-7620</wp:posOffset>
                      </wp:positionV>
                      <wp:extent cx="93980" cy="109855"/>
                      <wp:effectExtent l="0" t="0" r="0" b="0"/>
                      <wp:wrapNone/>
                      <wp:docPr id="9" name="Прямоугольник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8" stroked="t" style="position:absolute;margin-left:873.25pt;margin-top:-0.6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both"/>
              <w:rPr/>
            </w:pPr>
            <w:r>
              <w:rPr>
                <w:sz w:val="14"/>
                <w:szCs w:val="14"/>
              </w:rPr>
              <w:t xml:space="preserve"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</w:t>
            </w:r>
            <w:r>
              <w:rPr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16"/>
                <w:szCs w:val="16"/>
              </w:rPr>
            </w:pPr>
            <w:bookmarkStart w:id="18" w:name="__UnoMark__2176_1933776393"/>
            <w:bookmarkStart w:id="19" w:name="__UnoMark__2176_1933776393"/>
            <w:bookmarkEnd w:id="19"/>
            <w:r>
              <w:rPr>
                <w:rFonts w:cs="Arial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1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3980" cy="109855"/>
                      <wp:effectExtent l="0" t="0" r="0" b="0"/>
                      <wp:wrapNone/>
                      <wp:docPr id="10" name="Прямоугольник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9" stroked="t" style="position:absolute;margin-left:6.2pt;margin-top:0.9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both"/>
              <w:rPr/>
            </w:pPr>
            <w:r>
              <w:rPr>
                <w:sz w:val="14"/>
                <w:szCs w:val="14"/>
              </w:rPr>
              <w:t xml:space="preserve">Нефтепроводы и нефтепродуктопроводы диаметром DN 300 и менее, газопроводы и иные трубопроводы давлением до 1,2 Мпа, </w:t>
            </w:r>
            <w:r>
              <w:rPr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16"/>
                <w:szCs w:val="16"/>
              </w:rPr>
            </w:pPr>
            <w:bookmarkStart w:id="20" w:name="__UnoMark__2188_1933776393"/>
            <w:bookmarkStart w:id="21" w:name="__UnoMark__2188_1933776393"/>
            <w:bookmarkEnd w:id="21"/>
            <w:r>
              <w:rPr>
                <w:rFonts w:cs="Arial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1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3980" cy="109855"/>
                      <wp:effectExtent l="0" t="0" r="0" b="0"/>
                      <wp:wrapNone/>
                      <wp:docPr id="11" name="Прямоугольник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0" stroked="t" style="position:absolute;margin-left:5.65pt;margin-top:-0.2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both"/>
              <w:rPr/>
            </w:pPr>
            <w:r>
              <w:rPr>
                <w:sz w:val="14"/>
                <w:szCs w:val="14"/>
              </w:rPr>
              <w:t xml:space="preserve">Тепловые сети всех видов, включая сети горячего водоснабжения, </w:t>
            </w:r>
            <w:r>
              <w:rPr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16"/>
                <w:szCs w:val="16"/>
              </w:rPr>
            </w:pPr>
            <w:bookmarkStart w:id="22" w:name="__UnoMark__2200_1933776393"/>
            <w:bookmarkStart w:id="23" w:name="__UnoMark__2200_1933776393"/>
            <w:bookmarkEnd w:id="23"/>
            <w:r>
              <w:rPr>
                <w:rFonts w:cs="Arial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1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3980" cy="109855"/>
                      <wp:effectExtent l="0" t="0" r="0" b="0"/>
                      <wp:wrapNone/>
                      <wp:docPr id="12" name="Прямоугольник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1" stroked="t" style="position:absolute;margin-left:6.2pt;margin-top:1.4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Геодезические, межевые, предупреждающие и иные знаки, включая информационные табло (стелы) и флагштоки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16"/>
                <w:szCs w:val="16"/>
              </w:rPr>
            </w:pPr>
            <w:bookmarkStart w:id="24" w:name="__UnoMark__2210_1933776393"/>
            <w:bookmarkStart w:id="25" w:name="__UnoMark__2210_1933776393"/>
            <w:bookmarkEnd w:id="25"/>
            <w:r>
              <w:rPr>
                <w:rFonts w:cs="Arial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1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3980" cy="109855"/>
                      <wp:effectExtent l="0" t="0" r="0" b="0"/>
                      <wp:wrapNone/>
                      <wp:docPr id="13" name="Прямоугольник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2" stroked="t" style="position:absolute;margin-left:5.65pt;margin-top:0.3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both"/>
              <w:rPr/>
            </w:pPr>
            <w:r>
              <w:rPr>
                <w:sz w:val="14"/>
                <w:szCs w:val="14"/>
              </w:rPr>
              <w:t xml:space="preserve">Защитные сооружения, </w:t>
            </w:r>
            <w:r>
              <w:rPr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16"/>
                <w:szCs w:val="16"/>
              </w:rPr>
            </w:pPr>
            <w:bookmarkStart w:id="26" w:name="__UnoMark__2222_1933776393"/>
            <w:bookmarkStart w:id="27" w:name="__UnoMark__2222_1933776393"/>
            <w:bookmarkEnd w:id="27"/>
            <w:r>
              <w:rPr>
                <w:rFonts w:cs="Arial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1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3980" cy="109855"/>
                      <wp:effectExtent l="0" t="0" r="0" b="0"/>
                      <wp:wrapNone/>
                      <wp:docPr id="14" name="Прямоугольник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3" stroked="t" style="position:absolute;margin-left:5.1pt;margin-top:1.9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both"/>
              <w:rPr/>
            </w:pPr>
            <w:r>
              <w:rPr>
                <w:sz w:val="14"/>
                <w:szCs w:val="14"/>
              </w:rPr>
              <w:t xml:space="preserve">Объекты, предназначенные для обеспечения пользования недрами, </w:t>
            </w:r>
            <w:r>
              <w:rPr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16"/>
                <w:szCs w:val="16"/>
              </w:rPr>
            </w:pPr>
            <w:bookmarkStart w:id="28" w:name="__UnoMark__2234_1933776393"/>
            <w:bookmarkStart w:id="29" w:name="__UnoMark__2234_1933776393"/>
            <w:bookmarkEnd w:id="29"/>
            <w:r>
              <w:rPr>
                <w:rFonts w:cs="Arial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1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3980" cy="109855"/>
                      <wp:effectExtent l="0" t="0" r="0" b="0"/>
                      <wp:wrapNone/>
                      <wp:docPr id="15" name="Прямоугольник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4" stroked="t" style="position:absolute;margin-left:5.1pt;margin-top:1.4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both"/>
              <w:rPr/>
            </w:pPr>
            <w:r>
              <w:rPr>
                <w:sz w:val="14"/>
                <w:szCs w:val="14"/>
              </w:rPr>
              <w:t xml:space="preserve">Линии и сооружения связи, </w:t>
            </w:r>
            <w:r>
              <w:rPr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16"/>
                <w:szCs w:val="16"/>
              </w:rPr>
            </w:pPr>
            <w:bookmarkStart w:id="30" w:name="__UnoMark__2246_1933776393"/>
            <w:bookmarkStart w:id="31" w:name="__UnoMark__2246_1933776393"/>
            <w:bookmarkEnd w:id="31"/>
            <w:r>
              <w:rPr>
                <w:rFonts w:cs="Arial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1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3980" cy="109855"/>
                      <wp:effectExtent l="0" t="0" r="0" b="0"/>
                      <wp:wrapNone/>
                      <wp:docPr id="16" name="Прямоугольник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6" stroked="t" style="position:absolute;margin-left:5.1pt;margin-top:1.0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both"/>
              <w:rPr/>
            </w:pPr>
            <w:r>
              <w:rPr>
                <w:sz w:val="14"/>
                <w:szCs w:val="14"/>
              </w:rPr>
              <w:t xml:space="preserve">Проезды, в том числе вдольтрассовые, и подъездные дороги, </w:t>
            </w:r>
            <w:r>
              <w:rPr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16"/>
                <w:szCs w:val="16"/>
              </w:rPr>
            </w:pPr>
            <w:bookmarkStart w:id="32" w:name="__UnoMark__2258_1933776393"/>
            <w:bookmarkStart w:id="33" w:name="__UnoMark__2258_1933776393"/>
            <w:bookmarkEnd w:id="33"/>
            <w:r>
              <w:rPr>
                <w:rFonts w:cs="Arial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1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3980" cy="109855"/>
                      <wp:effectExtent l="0" t="0" r="0" b="0"/>
                      <wp:wrapNone/>
                      <wp:docPr id="17" name="Прямоугольник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5" stroked="t" style="position:absolute;margin-left:6.1pt;margin-top:0.9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Пожарные водоемы и места сосредоточения средств пожаротушения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16"/>
                <w:szCs w:val="16"/>
              </w:rPr>
            </w:pPr>
            <w:bookmarkStart w:id="34" w:name="__UnoMark__2268_1933776393"/>
            <w:bookmarkStart w:id="35" w:name="__UnoMark__2268_1933776393"/>
            <w:bookmarkEnd w:id="35"/>
            <w:r>
              <w:rPr>
                <w:rFonts w:cs="Arial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1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3980" cy="109855"/>
                      <wp:effectExtent l="0" t="0" r="0" b="0"/>
                      <wp:wrapNone/>
                      <wp:docPr id="18" name="Прямоугольник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7" stroked="t" style="position:absolute;margin-left:6.15pt;margin-top:-0.2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Пруды-испарители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bookmarkStart w:id="36" w:name="__UnoMark__2278_1933776393"/>
            <w:bookmarkStart w:id="37" w:name="__UnoMark__2278_1933776393"/>
            <w:bookmarkEnd w:id="37"/>
            <w:r>
              <w:rPr>
                <w:rFonts w:cs="Arial"/>
                <w:color w:val="000000"/>
                <w:szCs w:val="2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2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980" cy="109855"/>
                      <wp:effectExtent l="0" t="0" r="0" b="0"/>
                      <wp:wrapNone/>
                      <wp:docPr id="19" name="Прямоугольник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8" stroked="t" style="position:absolute;margin-left:6.1pt;margin-top:3.9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both"/>
              <w:rPr/>
            </w:pPr>
            <w:r>
              <w:rPr>
                <w:sz w:val="14"/>
                <w:szCs w:val="14"/>
              </w:rPr>
              <w:t xml:space="preserve">Отдельно стоящие ветроэнергетические установки и солнечные батареи, </w:t>
            </w:r>
            <w:r>
              <w:rPr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>
        <w:trPr>
          <w:trHeight w:val="303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-2" w:hanging="360"/>
              <w:contextualSpacing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4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firstLine="85"/>
              <w:rPr/>
            </w:pPr>
            <w:r>
              <w:rPr>
                <w:rFonts w:cs="Arial"/>
                <w:bCs/>
                <w:sz w:val="20"/>
                <w:szCs w:val="20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</w:tr>
      <w:tr>
        <w:trPr>
          <w:trHeight w:val="303" w:hRule="atLeast"/>
        </w:trPr>
        <w:tc>
          <w:tcPr>
            <w:tcW w:w="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-2" w:hanging="360"/>
              <w:contextualSpacing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470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firstLine="9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Срок использования земель или земельного участка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>
            <w:pPr>
              <w:pStyle w:val="ConsPlusNormal"/>
              <w:spacing w:lineRule="auto" w:line="240" w:before="0" w:after="0"/>
              <w:ind w:left="0" w:right="-2" w:firstLine="7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трех лет</w:t>
            </w:r>
          </w:p>
        </w:tc>
        <w:tc>
          <w:tcPr>
            <w:tcW w:w="3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объектов питания не должно превышать шести месяцев в период с 1 апреля по 31 октября текущего года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04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-2" w:hanging="360"/>
              <w:contextualSpacing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4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firstLine="91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Сведения о параметрах объектов, предусмотренных пунктом 2 настоящего заявления, подтверждающие, что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для размещения данных объектов не требуется разрешение на строительство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(если испрашивается разрешение для размещения указанных объектов)</w:t>
            </w:r>
          </w:p>
        </w:tc>
        <w:tc>
          <w:tcPr>
            <w:tcW w:w="49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-2" w:hanging="360"/>
              <w:contextualSpacing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96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в обязательном порядке: 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bookmarkStart w:id="38" w:name="__UnoMark__2359_1933776393"/>
            <w:bookmarkStart w:id="39" w:name="__UnoMark__2359_1933776393"/>
            <w:bookmarkEnd w:id="39"/>
            <w:r>
              <w:rPr>
                <w:rFonts w:cs="Arial"/>
                <w:color w:val="000000"/>
                <w:szCs w:val="2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2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980" cy="109855"/>
                      <wp:effectExtent l="0" t="0" r="0" b="0"/>
                      <wp:wrapNone/>
                      <wp:docPr id="20" name="Прямоугольник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9" stroked="t" style="position:absolute;margin-left:2pt;margin-top:2.6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/>
            </w:pPr>
            <w:r>
              <w:rPr>
                <w:rFonts w:cs="Arial"/>
                <w:sz w:val="20"/>
                <w:szCs w:val="20"/>
              </w:rPr>
              <w:t xml:space="preserve">копии документов, удостоверяющих личность заявителя или </w:t>
            </w:r>
            <w:r>
              <w:rPr>
                <w:rFonts w:cs="Arial"/>
                <w:color w:val="000000"/>
                <w:sz w:val="20"/>
                <w:szCs w:val="20"/>
              </w:rPr>
              <w:t>представителя заявителя, 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bookmarkStart w:id="40" w:name="__UnoMark__2371_1933776393"/>
            <w:bookmarkStart w:id="41" w:name="__UnoMark__2371_1933776393"/>
            <w:bookmarkEnd w:id="41"/>
            <w:r>
              <w:rPr>
                <w:rFonts w:cs="Arial"/>
                <w:color w:val="000000"/>
                <w:szCs w:val="2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2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21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" stroked="t" style="position:absolute;margin-left:1.9pt;margin-top:2.2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в отношении объектов, предусмотренных пунктом 2 настоящего заявления, </w:t>
            </w:r>
            <w:r>
              <w:rPr>
                <w:rFonts w:cs="Arial"/>
                <w:b/>
                <w:color w:val="000000"/>
                <w:sz w:val="20"/>
                <w:szCs w:val="20"/>
                <w:highlight w:val="lightGray"/>
              </w:rPr>
              <w:t>для размещения которых не требуется разрешение на строительство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bookmarkStart w:id="42" w:name="__UnoMark__2385_1933776393"/>
            <w:bookmarkStart w:id="43" w:name="__UnoMark__2385_1933776393"/>
            <w:bookmarkEnd w:id="43"/>
            <w:r>
              <w:rPr>
                <w:rFonts w:cs="Arial"/>
                <w:color w:val="000000"/>
                <w:szCs w:val="2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2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980" cy="109855"/>
                      <wp:effectExtent l="0" t="0" r="0" b="0"/>
                      <wp:wrapNone/>
                      <wp:docPr id="22" name="Прямоугольник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0" stroked="t" style="position:absolute;margin-left:2.95pt;margin-top:1.9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ind w:left="0" w:right="-2" w:firstLine="709"/>
              <w:jc w:val="both"/>
              <w:rPr/>
            </w:pPr>
            <w:r>
              <w:rPr>
                <w:color w:val="000000"/>
              </w:rPr>
              <w:t xml:space="preserve">в отношении объектов, предусмотренных пунктом 2 настоящего заявления </w:t>
            </w:r>
            <w:r>
              <w:rPr>
                <w:i/>
                <w:color w:val="000000"/>
              </w:rPr>
              <w:t>(</w:t>
            </w:r>
            <w:r>
              <w:rPr>
                <w:i/>
              </w:rPr>
              <w:t>элементы благоустройства территории, пожарные водоемы и места сосредоточения средств пожаротушения, пруды-испарители)</w:t>
            </w:r>
            <w:r>
              <w:rPr/>
              <w:t xml:space="preserve"> </w:t>
            </w:r>
            <w:r>
              <w:rPr>
                <w:color w:val="000000"/>
              </w:rPr>
              <w:t>- схема границ предполагаемых к использованию земель или земельных участков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-2" w:hanging="360"/>
              <w:contextualSpacing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96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bookmarkStart w:id="44" w:name="__UnoMark__2409_1933776393"/>
            <w:bookmarkStart w:id="45" w:name="__UnoMark__2409_1933776393"/>
            <w:bookmarkEnd w:id="45"/>
            <w:r>
              <w:rPr>
                <w:rFonts w:cs="Arial"/>
                <w:color w:val="000000"/>
                <w:szCs w:val="2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2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20320</wp:posOffset>
                      </wp:positionV>
                      <wp:extent cx="93980" cy="109855"/>
                      <wp:effectExtent l="0" t="0" r="0" b="0"/>
                      <wp:wrapNone/>
                      <wp:docPr id="23" name="Прямоугольник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1" stroked="t" style="position:absolute;margin-left:1.9pt;margin-top:1.6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кадастровая выписка о земельном участке или кадастровый паспорт земельного участка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bookmarkStart w:id="46" w:name="__UnoMark__2419_1933776393"/>
            <w:bookmarkStart w:id="47" w:name="__UnoMark__2419_1933776393"/>
            <w:bookmarkEnd w:id="47"/>
            <w:r>
              <w:rPr>
                <w:rFonts w:cs="Arial"/>
                <w:color w:val="000000"/>
                <w:szCs w:val="2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2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980" cy="109855"/>
                      <wp:effectExtent l="0" t="0" r="0" b="0"/>
                      <wp:wrapNone/>
                      <wp:docPr id="24" name="Прямоугольник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2" stroked="t" style="position:absolute;margin-left:2.05pt;margin-top:2.8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в отношении существующего объекта, для размещения которого испрашивается разрешение (для объектов капитального строительства, не требующих разрешения на строительство)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bookmarkStart w:id="48" w:name="__UnoMark__2429_1933776393"/>
            <w:bookmarkStart w:id="49" w:name="__UnoMark__2429_1933776393"/>
            <w:bookmarkEnd w:id="49"/>
            <w:r>
              <w:rPr>
                <w:rFonts w:cs="Arial"/>
                <w:color w:val="000000"/>
                <w:szCs w:val="2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2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980" cy="109855"/>
                      <wp:effectExtent l="0" t="0" r="0" b="0"/>
                      <wp:wrapNone/>
                      <wp:docPr id="25" name="Прямоугольник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6" stroked="t" style="position:absolute;margin-left:1.9pt;margin-top:2.4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bookmarkStart w:id="50" w:name="__UnoMark__2439_1933776393"/>
            <w:bookmarkStart w:id="51" w:name="__UnoMark__2439_1933776393"/>
            <w:bookmarkEnd w:id="51"/>
            <w:r>
              <w:rPr>
                <w:rFonts w:cs="Arial"/>
                <w:color w:val="000000"/>
                <w:szCs w:val="2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2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3980" cy="109855"/>
                      <wp:effectExtent l="0" t="0" r="0" b="0"/>
                      <wp:wrapNone/>
                      <wp:docPr id="26" name="Прямоугольник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7" stroked="t" style="position:absolute;margin-left:1.9pt;margin-top:3.1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bookmarkStart w:id="52" w:name="__UnoMark__2449_1933776393"/>
            <w:bookmarkStart w:id="53" w:name="__UnoMark__2449_1933776393"/>
            <w:bookmarkEnd w:id="53"/>
            <w:r>
              <w:rPr>
                <w:rFonts w:cs="Arial"/>
                <w:color w:val="000000"/>
                <w:szCs w:val="26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2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3980" cy="109855"/>
                      <wp:effectExtent l="0" t="0" r="0" b="0"/>
                      <wp:wrapNone/>
                      <wp:docPr id="27" name="Прямоугольник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8" stroked="t" style="position:absolute;margin-left:1.8pt;margin-top:3.3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документы, подтверждающие, что для размещения объектов, предусмотренных пунктом 2 настоящего заявления, </w:t>
            </w:r>
            <w:r>
              <w:rPr>
                <w:rFonts w:cs="Arial"/>
                <w:b/>
                <w:color w:val="000000"/>
                <w:sz w:val="20"/>
                <w:szCs w:val="20"/>
                <w:highlight w:val="lightGray"/>
              </w:rPr>
              <w:t>не требуется разрешение на строительство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(если испрашивается разрешение для размещения указанных объектов)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-2" w:hanging="360"/>
              <w:contextualSpacing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96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lang w:eastAsia="ru-RU"/>
              </w:rPr>
            </w:pPr>
            <w:bookmarkStart w:id="54" w:name="__UnoMark__2471_1933776393"/>
            <w:bookmarkStart w:id="55" w:name="__UnoMark__2471_1933776393"/>
            <w:bookmarkEnd w:id="55"/>
            <w:r>
              <w:rPr>
                <w:lang w:eastAsia="ru-RU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29">
                      <wp:simplePos x="0" y="0"/>
                      <wp:positionH relativeFrom="column">
                        <wp:posOffset>11090275</wp:posOffset>
                      </wp:positionH>
                      <wp:positionV relativeFrom="paragraph">
                        <wp:posOffset>51435</wp:posOffset>
                      </wp:positionV>
                      <wp:extent cx="93980" cy="109855"/>
                      <wp:effectExtent l="0" t="0" r="0" b="0"/>
                      <wp:wrapNone/>
                      <wp:docPr id="28" name="Прямоугольник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" stroked="t" style="position:absolute;margin-left:873.25pt;margin-top:4.0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при личном обращении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lang w:eastAsia="ru-RU"/>
              </w:rPr>
            </w:pPr>
            <w:bookmarkStart w:id="56" w:name="__UnoMark__2481_1933776393"/>
            <w:bookmarkStart w:id="57" w:name="__UnoMark__2481_1933776393"/>
            <w:bookmarkEnd w:id="57"/>
            <w:r>
              <w:rPr>
                <w:lang w:eastAsia="ru-RU"/>
              </w:rPr>
              <mc:AlternateContent>
                <mc:Choice Requires="wps">
                  <w:drawing>
                    <wp:anchor behindDoc="0" distT="0" distB="24130" distL="114300" distR="135255" simplePos="0" locked="0" layoutInCell="1" allowOverlap="1" relativeHeight="3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980" cy="109855"/>
                      <wp:effectExtent l="0" t="0" r="0" b="0"/>
                      <wp:wrapNone/>
                      <wp:docPr id="29" name="Прямоугольник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" stroked="t" style="position:absolute;margin-left:3.1pt;margin-top:4.35pt;width:7.3pt;height:8.55pt">
                      <w10:wrap type="none"/>
                      <v:fill o:detectmouseclick="t" on="false"/>
                      <v:stroke color="#243f60" weight="25560" joinstyle="miter" endcap="flat"/>
                    </v:rect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 почте заказным письмом с уведомлением о вручении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-2" w:hanging="360"/>
              <w:contextualSpacing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6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2" w:hanging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Normal"/>
              <w:spacing w:lineRule="auto" w:line="240" w:before="0" w:after="0"/>
              <w:ind w:left="0" w:right="-2" w:hanging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60" w:right="-2" w:hanging="360"/>
              <w:contextualSpacing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6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2" w:hanging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</w:t>
            </w:r>
          </w:p>
          <w:p>
            <w:pPr>
              <w:pStyle w:val="Normal"/>
              <w:spacing w:lineRule="auto" w:line="240" w:before="0" w:after="0"/>
              <w:ind w:left="0" w:right="-2" w:hanging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Normal"/>
        <w:ind w:left="0" w:right="-2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ListLabel1">
    <w:name w:val="ListLabel 1"/>
    <w:qFormat/>
    <w:rPr>
      <w:b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709"/>
      <w:contextualSpacing/>
    </w:pPr>
    <w:rPr/>
  </w:style>
  <w:style w:type="paragraph" w:styleId="ConsPlusNormal">
    <w:name w:val="ConsPlus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cs="Arial" w:eastAsia="Andale Sans UI"/>
      <w:color w:val="auto"/>
      <w:sz w:val="20"/>
      <w:szCs w:val="20"/>
      <w:lang w:val="en-US" w:eastAsia="en-US" w:bidi="en-U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LibreOffice/5.1.2.2$Windows_x86 LibreOffice_project/d3bf12ecb743fc0d20e0be0c58ca359301eb705f</Application>
  <Pages>2</Pages>
  <Words>649</Words>
  <Characters>4820</Characters>
  <CharactersWithSpaces>5381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2017-05-11T08:30:47Z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