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C2" w:rsidRDefault="00C441C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41C2" w:rsidRDefault="00C441C2">
      <w:pPr>
        <w:pStyle w:val="ConsPlusNormal"/>
        <w:jc w:val="both"/>
        <w:outlineLvl w:val="0"/>
      </w:pPr>
    </w:p>
    <w:p w:rsidR="00C441C2" w:rsidRDefault="00C441C2">
      <w:pPr>
        <w:pStyle w:val="ConsPlusTitle"/>
        <w:jc w:val="center"/>
        <w:outlineLvl w:val="0"/>
      </w:pPr>
      <w:r>
        <w:t>ГУБЕРНАТОР ТЮМЕНСКОЙ ОБЛАСТИ</w:t>
      </w:r>
    </w:p>
    <w:p w:rsidR="00C441C2" w:rsidRDefault="00C441C2">
      <w:pPr>
        <w:pStyle w:val="ConsPlusTitle"/>
        <w:jc w:val="center"/>
      </w:pPr>
    </w:p>
    <w:p w:rsidR="00C441C2" w:rsidRDefault="00C441C2">
      <w:pPr>
        <w:pStyle w:val="ConsPlusTitle"/>
        <w:jc w:val="center"/>
      </w:pPr>
      <w:r>
        <w:t>ПОСТАНОВЛЕНИЕ</w:t>
      </w:r>
    </w:p>
    <w:p w:rsidR="00C441C2" w:rsidRDefault="00C441C2">
      <w:pPr>
        <w:pStyle w:val="ConsPlusTitle"/>
        <w:jc w:val="center"/>
      </w:pPr>
      <w:r>
        <w:t>от 24 июля 2017 г. N 85</w:t>
      </w:r>
    </w:p>
    <w:p w:rsidR="00C441C2" w:rsidRDefault="00C441C2">
      <w:pPr>
        <w:pStyle w:val="ConsPlusTitle"/>
        <w:jc w:val="center"/>
      </w:pPr>
    </w:p>
    <w:p w:rsidR="00C441C2" w:rsidRDefault="00C441C2">
      <w:pPr>
        <w:pStyle w:val="ConsPlusTitle"/>
        <w:jc w:val="center"/>
      </w:pPr>
      <w:r>
        <w:t>О ЛИЦЕНЗИОННОЙ КОМИССИИ</w:t>
      </w:r>
    </w:p>
    <w:p w:rsidR="00C441C2" w:rsidRDefault="00C441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441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C2" w:rsidRDefault="00C441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C2" w:rsidRDefault="00C441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Тюменской области от 29.08.2017 N 101)</w:t>
            </w:r>
          </w:p>
        </w:tc>
      </w:tr>
    </w:tbl>
    <w:p w:rsidR="00C441C2" w:rsidRDefault="00C441C2">
      <w:pPr>
        <w:pStyle w:val="ConsPlusNormal"/>
        <w:jc w:val="center"/>
      </w:pPr>
    </w:p>
    <w:p w:rsidR="00C441C2" w:rsidRDefault="00C441C2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201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Минстроя России от 17.08.2016 N 570/пр "Об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Федерации":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 xml:space="preserve">1. Утвердить постоянно действующую Лицензионную комиссию Тюменской области по лицензированию предпринимательской деятельности по управлению многоквартирными домами в </w:t>
      </w:r>
      <w:hyperlink w:anchor="P32" w:history="1">
        <w:r>
          <w:rPr>
            <w:color w:val="0000FF"/>
          </w:rPr>
          <w:t>составе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N 1 к настоящему постановлению.</w:t>
      </w:r>
    </w:p>
    <w:p w:rsidR="00C441C2" w:rsidRDefault="00C441C2">
      <w:pPr>
        <w:pStyle w:val="ConsPlusNormal"/>
        <w:jc w:val="both"/>
      </w:pPr>
      <w:r>
        <w:t xml:space="preserve">(п. 1 введен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Губернатора Тюменской области от 29.08.2017 N 101)</w:t>
      </w:r>
    </w:p>
    <w:p w:rsidR="00C441C2" w:rsidRDefault="00C441C2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2</w:t>
        </w:r>
      </w:hyperlink>
      <w:r>
        <w:t xml:space="preserve">. Утвердить </w:t>
      </w:r>
      <w:hyperlink w:anchor="P62" w:history="1">
        <w:r>
          <w:rPr>
            <w:color w:val="0000FF"/>
          </w:rPr>
          <w:t>Положение</w:t>
        </w:r>
      </w:hyperlink>
      <w:r>
        <w:t xml:space="preserve"> о Лицензионной комиссии Тюменской области по лицензированию предпринимательской деятельности по управлению многоквартирными домами согласно </w:t>
      </w:r>
      <w:proofErr w:type="gramStart"/>
      <w:r>
        <w:t>приложению</w:t>
      </w:r>
      <w:proofErr w:type="gramEnd"/>
      <w:r>
        <w:t xml:space="preserve"> N 2 к настоящему постановлению.</w:t>
      </w:r>
    </w:p>
    <w:p w:rsidR="00C441C2" w:rsidRDefault="00C441C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29.08.2017 N 101)</w:t>
      </w:r>
    </w:p>
    <w:p w:rsidR="00C441C2" w:rsidRDefault="00C441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441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C2" w:rsidRDefault="00C441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441C2" w:rsidRDefault="00C441C2">
            <w:pPr>
              <w:pStyle w:val="ConsPlusNormal"/>
              <w:jc w:val="both"/>
            </w:pPr>
            <w:r>
              <w:rPr>
                <w:color w:val="392C69"/>
              </w:rPr>
              <w:t xml:space="preserve">Распоряжение Губернатора Тюменской области от 29.08.2014 N 48-р, отдельные положения которого пунктом 2 данного документа признаны утратившими силу, отменено </w:t>
            </w: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Тюменской области от 29.08.2017 N 101.</w:t>
            </w:r>
          </w:p>
        </w:tc>
      </w:tr>
    </w:tbl>
    <w:p w:rsidR="00C441C2" w:rsidRDefault="00C441C2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3</w:t>
        </w:r>
      </w:hyperlink>
      <w:r>
        <w:t xml:space="preserve">. В </w:t>
      </w:r>
      <w:hyperlink r:id="rId13" w:history="1">
        <w:r>
          <w:rPr>
            <w:color w:val="0000FF"/>
          </w:rPr>
          <w:t>распоряжение</w:t>
        </w:r>
      </w:hyperlink>
      <w:r>
        <w:t xml:space="preserve"> Губернатора Тюменской области от 29.08.2014 N 48-р "О создании лицензионной комиссии" внести следующие изменения: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 xml:space="preserve">признать утратившими силу </w:t>
      </w:r>
      <w:hyperlink r:id="rId14" w:history="1">
        <w:r>
          <w:rPr>
            <w:color w:val="0000FF"/>
          </w:rPr>
          <w:t>пункт 2</w:t>
        </w:r>
      </w:hyperlink>
      <w:r>
        <w:t xml:space="preserve"> и </w:t>
      </w:r>
      <w:hyperlink r:id="rId15" w:history="1">
        <w:r>
          <w:rPr>
            <w:color w:val="0000FF"/>
          </w:rPr>
          <w:t>приложение N 2</w:t>
        </w:r>
      </w:hyperlink>
      <w:r>
        <w:t xml:space="preserve"> к распоряжению.</w:t>
      </w:r>
    </w:p>
    <w:p w:rsidR="00C441C2" w:rsidRDefault="00C441C2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4</w:t>
        </w:r>
      </w:hyperlink>
      <w:r>
        <w:t>. Контроль за исполнением настоящего постановления возложить на заместителя Губернатора Тюменской области, координирующего и контролирующего деятельность Государственной жилищной инспекции Тюменской области.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right"/>
      </w:pPr>
      <w:r>
        <w:t>В.В.ЯКУШЕВ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right"/>
        <w:outlineLvl w:val="0"/>
      </w:pPr>
      <w:r>
        <w:t>Приложение N 1</w:t>
      </w:r>
    </w:p>
    <w:p w:rsidR="00C441C2" w:rsidRDefault="00C441C2">
      <w:pPr>
        <w:pStyle w:val="ConsPlusNormal"/>
        <w:jc w:val="right"/>
      </w:pPr>
      <w:r>
        <w:t>к постановлению Губернатора</w:t>
      </w:r>
    </w:p>
    <w:p w:rsidR="00C441C2" w:rsidRDefault="00C441C2">
      <w:pPr>
        <w:pStyle w:val="ConsPlusNormal"/>
        <w:jc w:val="right"/>
      </w:pPr>
      <w:r>
        <w:t>Тюменской области</w:t>
      </w:r>
    </w:p>
    <w:p w:rsidR="00C441C2" w:rsidRDefault="00C441C2">
      <w:pPr>
        <w:pStyle w:val="ConsPlusNormal"/>
        <w:jc w:val="right"/>
      </w:pPr>
      <w:r>
        <w:t>от 24 июля 2017 г. N 85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Title"/>
        <w:jc w:val="center"/>
      </w:pPr>
      <w:bookmarkStart w:id="0" w:name="P32"/>
      <w:bookmarkEnd w:id="0"/>
      <w:r>
        <w:t>СОСТАВ</w:t>
      </w:r>
    </w:p>
    <w:p w:rsidR="00C441C2" w:rsidRDefault="00C441C2">
      <w:pPr>
        <w:pStyle w:val="ConsPlusTitle"/>
        <w:jc w:val="center"/>
      </w:pPr>
      <w:r>
        <w:t>ЛИЦЕНЗИОННОЙ КОМИССИИ ТЮМЕНСКОЙ ОБЛАСТИ ПО ЛИЦЕНЗИРОВАНИЮ</w:t>
      </w:r>
    </w:p>
    <w:p w:rsidR="00C441C2" w:rsidRDefault="00C441C2">
      <w:pPr>
        <w:pStyle w:val="ConsPlusTitle"/>
        <w:jc w:val="center"/>
      </w:pPr>
      <w:r>
        <w:t>ПРЕДПРИНИМАТЕЛЬСКОЙ ДЕЯТЕЛЬНОСТИ ПО УПРАВЛЕНИЮ</w:t>
      </w:r>
    </w:p>
    <w:p w:rsidR="00C441C2" w:rsidRDefault="00C441C2">
      <w:pPr>
        <w:pStyle w:val="ConsPlusTitle"/>
        <w:jc w:val="center"/>
      </w:pPr>
      <w:r>
        <w:t>МНОГОКВАРТИРНЫМИ ДОМАМИ</w:t>
      </w:r>
    </w:p>
    <w:p w:rsidR="00C441C2" w:rsidRDefault="00C441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441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C2" w:rsidRDefault="00C441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C2" w:rsidRDefault="00C441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Тюменской области от 29.08.2017 N 101)</w:t>
            </w:r>
          </w:p>
        </w:tc>
      </w:tr>
    </w:tbl>
    <w:p w:rsidR="00C441C2" w:rsidRDefault="00C441C2">
      <w:pPr>
        <w:pStyle w:val="ConsPlusNormal"/>
        <w:jc w:val="center"/>
      </w:pPr>
    </w:p>
    <w:p w:rsidR="00C441C2" w:rsidRDefault="00C441C2">
      <w:pPr>
        <w:pStyle w:val="ConsPlusNormal"/>
        <w:ind w:firstLine="540"/>
        <w:jc w:val="both"/>
      </w:pPr>
      <w:r>
        <w:t>Председатель комиссии: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Государственная жилищная инспекция Тюменской области (начальник Государственной жилищной инспекции Тюменской области)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Члены комиссии: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Государственная жилищная инспекция Тюменской области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Некоммерческое партнерство управляющих многоквартирными домами Тюменской области "Народный дом"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Аппарат Губернатора Тюменской области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Федеральное государственное бюджетное образовательное учреждение высшего образования "Тюменский индустриальный университет"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Региональное отраслевое объединение работодателей "Ассоциация предприятий жилищно-коммунального комплекса Тюменской области"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Уполномоченный по защите прав предпринимателей в Тюменской области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Ассоциация собственников жилья и обслуживающих организаций Тюменской области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Некоммерческое партнерство "Центр общественного контроля в сфере жилищно-коммунального хозяйства"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Ассоциация "Совет муниципальных образований Тюменской области"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Ассоциация "Некоммерческое партнерство "Национальный жилищный конгресс"</w:t>
      </w:r>
    </w:p>
    <w:p w:rsidR="00C441C2" w:rsidRDefault="00C441C2">
      <w:pPr>
        <w:pStyle w:val="ConsPlusNormal"/>
        <w:ind w:firstLine="540"/>
        <w:jc w:val="both"/>
      </w:pPr>
    </w:p>
    <w:p w:rsidR="00C441C2" w:rsidRDefault="00C441C2">
      <w:pPr>
        <w:pStyle w:val="ConsPlusNormal"/>
        <w:ind w:firstLine="540"/>
        <w:jc w:val="both"/>
      </w:pPr>
    </w:p>
    <w:p w:rsidR="00C441C2" w:rsidRDefault="00C441C2">
      <w:pPr>
        <w:pStyle w:val="ConsPlusNormal"/>
        <w:ind w:firstLine="540"/>
        <w:jc w:val="both"/>
      </w:pPr>
    </w:p>
    <w:p w:rsidR="00C441C2" w:rsidRDefault="00C441C2">
      <w:pPr>
        <w:pStyle w:val="ConsPlusNormal"/>
        <w:ind w:firstLine="540"/>
        <w:jc w:val="both"/>
      </w:pPr>
    </w:p>
    <w:p w:rsidR="00C441C2" w:rsidRDefault="00C441C2">
      <w:pPr>
        <w:pStyle w:val="ConsPlusNormal"/>
        <w:ind w:firstLine="540"/>
        <w:jc w:val="both"/>
      </w:pPr>
    </w:p>
    <w:p w:rsidR="00C441C2" w:rsidRDefault="00C441C2">
      <w:pPr>
        <w:pStyle w:val="ConsPlusNormal"/>
        <w:jc w:val="right"/>
        <w:outlineLvl w:val="0"/>
      </w:pPr>
      <w:r>
        <w:t xml:space="preserve">Приложение </w:t>
      </w:r>
      <w:hyperlink r:id="rId18" w:history="1">
        <w:r>
          <w:rPr>
            <w:color w:val="0000FF"/>
          </w:rPr>
          <w:t>N 2</w:t>
        </w:r>
      </w:hyperlink>
    </w:p>
    <w:p w:rsidR="00C441C2" w:rsidRDefault="00C441C2">
      <w:pPr>
        <w:pStyle w:val="ConsPlusNormal"/>
        <w:jc w:val="right"/>
      </w:pPr>
      <w:r>
        <w:t>к постановлению Губернатора</w:t>
      </w:r>
    </w:p>
    <w:p w:rsidR="00C441C2" w:rsidRDefault="00C441C2">
      <w:pPr>
        <w:pStyle w:val="ConsPlusNormal"/>
        <w:jc w:val="right"/>
      </w:pPr>
      <w:r>
        <w:t>Тюменской области</w:t>
      </w:r>
    </w:p>
    <w:p w:rsidR="00C441C2" w:rsidRDefault="00C441C2">
      <w:pPr>
        <w:pStyle w:val="ConsPlusNormal"/>
        <w:jc w:val="right"/>
      </w:pPr>
      <w:r>
        <w:t>от 24 июля 2017 г. N 85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Title"/>
        <w:jc w:val="center"/>
      </w:pPr>
      <w:bookmarkStart w:id="1" w:name="P62"/>
      <w:bookmarkEnd w:id="1"/>
      <w:r>
        <w:t>ПОЛОЖЕНИЕ</w:t>
      </w:r>
    </w:p>
    <w:p w:rsidR="00C441C2" w:rsidRDefault="00C441C2">
      <w:pPr>
        <w:pStyle w:val="ConsPlusTitle"/>
        <w:jc w:val="center"/>
      </w:pPr>
      <w:r>
        <w:t>О ЛИЦЕНЗИОННОЙ КОМИССИИ ТЮМЕНСКОЙ ОБЛАСТИ</w:t>
      </w:r>
    </w:p>
    <w:p w:rsidR="00C441C2" w:rsidRDefault="00C441C2">
      <w:pPr>
        <w:pStyle w:val="ConsPlusTitle"/>
        <w:jc w:val="center"/>
      </w:pPr>
      <w:r>
        <w:t>ПО ЛИЦЕНЗИРОВАНИЮ ПРЕДПРИНИМАТЕЛЬСКОЙ ДЕЯТЕЛЬНОСТИ</w:t>
      </w:r>
    </w:p>
    <w:p w:rsidR="00C441C2" w:rsidRDefault="00C441C2">
      <w:pPr>
        <w:pStyle w:val="ConsPlusTitle"/>
        <w:jc w:val="center"/>
      </w:pPr>
      <w:r>
        <w:t>ПО УПРАВЛЕНИЮ МНОГОКВАРТИРНЫМИ ДОМАМИ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center"/>
        <w:outlineLvl w:val="1"/>
      </w:pPr>
      <w:r>
        <w:t>1. Общие положения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ind w:firstLine="540"/>
        <w:jc w:val="both"/>
      </w:pPr>
      <w:r>
        <w:t>1. Настоящее Положение о Лицензионной комиссии Тюменской области по лицензированию предпринимательской деятельности по управлению многоквартирными домами (далее - Положение) определяет полномочия, функции, порядок осуществления деятельности Лицензионной комиссии Тюменской области по лицензированию предпринимательской деятельности по управлению многоквартирными домами (далее - Лицензионная комиссия).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 xml:space="preserve">2. Лицензионная комиссия руководствуется в своей деятельности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ведомственными нормативными актами, нормативными правовыми актами Тюменской области, настоящим Положением.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3. Организационные мероприятия по формированию Лицензионной комиссии и организационно-техническое обеспечение ее деятельности осуществляет Государственная жилищная инспекция Тюменской области (далее - Инспекция).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center"/>
        <w:outlineLvl w:val="1"/>
      </w:pPr>
      <w:r>
        <w:t>2. Основные полномочия и функции Лицензионной комиссии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ind w:firstLine="540"/>
        <w:jc w:val="both"/>
      </w:pPr>
      <w:r>
        <w:t>4. Основными полномочиями Лицензионной комиссии являются: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а) принятие решения о выдаче лицензии или об отказе в выдаче лицензии;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б) принятие квалификационного экзамена;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в) участие в мероприятиях по лицензионному контролю;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г) принятие решения об обращении в суд с заявлением об аннулировании лицензии.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5. Лицензионная комиссия в целях выполнения стоящих перед ней задач осуществляет следующие функции: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а) рассматривает материалы, подготовленные органом государственного жилищного надзора Тюменской области для принятия решения о предоставлении лицензии (об отказе в предоставлении) на осуществление предпринимательской деятельности по управлению многоквартирными домами (далее - лицензия);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б) обеспечивает принятие квалификационного экзамена и направление протокола такого экзамена в орган государственного жилищного надзора Тюменской области;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в) принимает участие в мероприятиях по лицензионному контролю, проводимых органом государственного жилищного надзора Тюменской области в отношении лицензиата;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г) проводит анализ решений органа государственного жилищного надзора об исключении из реестра лицензий Тюменской области сведений о многоквартирных домах, в том числе в целях выявления и проверки оснований для аннулирования лицензии;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д) принимает решение об обращении в суд с заявлением об аннулировании лицензии;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е) обобщает и анализирует опыт лицензирования, судебную практику по вопросам лицензирования, подготавливает предложения по совершенствованию системы лицензирования;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 xml:space="preserve">ж) взаимодействует с органом государственного жилищного надзора и </w:t>
      </w:r>
      <w:proofErr w:type="gramStart"/>
      <w:r>
        <w:t>иными органами государственной власти Тюменской области</w:t>
      </w:r>
      <w:proofErr w:type="gramEnd"/>
      <w:r>
        <w:t xml:space="preserve"> и органами местного самоуправления по вопросам лицензирования предпринимательской деятельности по управлению многоквартирными домами;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lastRenderedPageBreak/>
        <w:t>з) обеспечивает раскрытие информации о работе Лицензионной комиссии, в том числе о принятых к рассмотрению документах и принятых решениях путем размещения соответствующей информации на официальном сайте органа государственного жилищного надзора в информационно-телекоммуникационной сети "Интернет";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и) обеспечивает соблюдение конфиденциальности при работе с информацией, составляющей коммерческую тайну заявителей и других заинтересованных лиц;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к) обеспечивает открытость проведения заседаний, при необходимости приглашает принять участие соискателя лицензии, лицензиата, экспертов и других органов государственной власти, органов местного самоуправления и иных заинтересованных лиц.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center"/>
        <w:outlineLvl w:val="1"/>
      </w:pPr>
      <w:r>
        <w:t>3. Состав, порядок избрания (назначения) членов</w:t>
      </w:r>
    </w:p>
    <w:p w:rsidR="00C441C2" w:rsidRDefault="00C441C2">
      <w:pPr>
        <w:pStyle w:val="ConsPlusNormal"/>
        <w:jc w:val="center"/>
      </w:pPr>
      <w:r>
        <w:t>Лицензионной комиссии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ind w:firstLine="540"/>
        <w:jc w:val="both"/>
      </w:pPr>
      <w:r>
        <w:t>6. Лицензионная комиссия состоит из членов комиссии, включая председателя, заместителя председателя и секретаря комиссии.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Лицензионная комиссия создается в количестве не более 20 человек (квота) сроком на три года. По истечении указанного срока формируется новый состав Лицензионной комиссии, при этом должна быть обеспечена непрерывность ее деятельности.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Лицензионная комиссия формируется на принципах: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а) открытости, публичности и недопущения возникновения конфликта интересов;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 xml:space="preserve">б) участия саморегулируемых организаций, общественных объединений, иных некоммерческих организаций, указанных в </w:t>
      </w:r>
      <w:hyperlink r:id="rId20" w:history="1">
        <w:r>
          <w:rPr>
            <w:color w:val="0000FF"/>
          </w:rPr>
          <w:t>части 8 статьи 20</w:t>
        </w:r>
      </w:hyperlink>
      <w:r>
        <w:t xml:space="preserve"> Жилищного кодекса Российской Федерации, в деятельности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в) самостоятельности и независимости членов, входящих в состав Лицензионной комиссии.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7. Членом Лицензионной комиссии может быть только физическое лицо. В состав Лицензионной комиссии входят представители:</w:t>
      </w:r>
    </w:p>
    <w:p w:rsidR="00C441C2" w:rsidRDefault="00C441C2">
      <w:pPr>
        <w:pStyle w:val="ConsPlusNormal"/>
        <w:spacing w:before="220"/>
        <w:ind w:firstLine="540"/>
        <w:jc w:val="both"/>
      </w:pPr>
      <w:bookmarkStart w:id="2" w:name="P102"/>
      <w:bookmarkEnd w:id="2"/>
      <w:r>
        <w:t xml:space="preserve">а) саморегулируемых организаций в сфере управления многоквартирными домами, общественных объединений, иных некоммерческих организаций, указанных в </w:t>
      </w:r>
      <w:hyperlink r:id="rId21" w:history="1">
        <w:r>
          <w:rPr>
            <w:color w:val="0000FF"/>
          </w:rPr>
          <w:t>части 8 статьи 20</w:t>
        </w:r>
      </w:hyperlink>
      <w:r>
        <w:t xml:space="preserve"> Жилищного кодекса РФ, уставная деятельность которых связана с управлением многоквартирными домами;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б) органов государственной власти Тюменской области, в том числе органа государственного жилищного надзора Тюменской области;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в) совета муниципальных образований Тюменской области;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г) уполномоченного по защите прав предпринимателей в Тюменской области;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д) подразделения по профилактике коррупционных и иных правонарушений Аппарата Губернатора Тюменской области (с правом совещательного голоса).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 xml:space="preserve">Количество представителей организаций, предусмотренных </w:t>
      </w:r>
      <w:hyperlink w:anchor="P102" w:history="1">
        <w:r>
          <w:rPr>
            <w:color w:val="0000FF"/>
          </w:rPr>
          <w:t>подпунктом "а"</w:t>
        </w:r>
      </w:hyperlink>
      <w:r>
        <w:t xml:space="preserve"> настоящего пункта, должно составлять не менее 1/3 от состава членов Лицензионной комиссии. При этом необходимо предусматривать, что не менее 1/2 от общего количества таких представителей являются представителями саморегулируемых организаций, уставная деятельность которых связана с управлением многоквартирными домами.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lastRenderedPageBreak/>
        <w:t xml:space="preserve">8. К кандидатам, предусмотренным </w:t>
      </w:r>
      <w:hyperlink w:anchor="P102" w:history="1">
        <w:r>
          <w:rPr>
            <w:color w:val="0000FF"/>
          </w:rPr>
          <w:t>подпунктом "а" пункта 7</w:t>
        </w:r>
      </w:hyperlink>
      <w:r>
        <w:t xml:space="preserve"> настоящего Положения, предъявляются следующие требования: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1) наличие высшего образования;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2) стаж работы в сфере жилищно-коммунального хозяйства не менее 2 последних лет.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9. Состав Лицензионной комиссии, а также изменения в данный состав Лицензионной комиссии утверждаются постановлением Губернатора Тюменской области.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Персональный состав Лицензионной комиссии, а также изменения данного состава утверждаются протоколом заседания Лицензионной комиссии.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Изменения в составе, а также персональном составе Лицензионной комиссии утверждаются, в том числе в связи: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а) с заявлением члена Лицензионной комиссии о досрочном прекращении полномочий по собственному желанию;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б) обращением ассоциации (союза) саморегулируемых организаций об отзыве рекомендательного письма, выданного на имя представителя саморегулируемой организации, ставшего членом Комиссии (в случае, если такое письмо было представлено);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 xml:space="preserve">в) выявлением обстоятельств, препятствующих членству в Лицензионной комиссии, предусмотренных </w:t>
      </w:r>
      <w:hyperlink r:id="rId22" w:history="1">
        <w:r>
          <w:rPr>
            <w:color w:val="0000FF"/>
          </w:rPr>
          <w:t>пунктом 17</w:t>
        </w:r>
      </w:hyperlink>
      <w:r>
        <w:t xml:space="preserve">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Федерации, утвержденных приказом Минстроя России от 17.08.2016 N 570/пр.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По решению Губернатора Тюменской области в состав Комиссии могут быть включены представители законодательного (представительного) органа государственной власти Тюменской области, общественной палаты Тюменской области, образовательных организаций высшего образования, осуществляющих образовательную деятельность по образовательным программам высшего образования в области подготовки специалистов в сфере жилищно-коммунального хозяйства.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10. Председатель определяется постановлением Губернатора Тюменской области. Заместитель председателя Лицензионной комиссии, секретарь Лицензионной комиссии избираются на первом заседании Лицензионной комиссии из числа ее членов.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center"/>
        <w:outlineLvl w:val="1"/>
      </w:pPr>
      <w:r>
        <w:t>4. Порядок подачи заявлений о включении представителей</w:t>
      </w:r>
    </w:p>
    <w:p w:rsidR="00C441C2" w:rsidRDefault="00C441C2">
      <w:pPr>
        <w:pStyle w:val="ConsPlusNormal"/>
        <w:jc w:val="center"/>
      </w:pPr>
      <w:r>
        <w:t>в состав Лицензионной комиссии и порядок их рассмотрения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ind w:firstLine="540"/>
        <w:jc w:val="both"/>
      </w:pPr>
      <w:r>
        <w:t>11. Кандидаты в члены Лицензионной комиссии включаются в состав Лицензионной комиссии по результатам рассмотрения поданных ими заявления о включении в состав Лицензионной комиссии и прилагаемых документов.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Состав лицензионной комиссии формируется из числа кандидатов, соответствующих установленным требованиям, с учетом установленной квоты и критериев отбора.</w:t>
      </w:r>
    </w:p>
    <w:p w:rsidR="00C441C2" w:rsidRDefault="00C441C2">
      <w:pPr>
        <w:pStyle w:val="ConsPlusNormal"/>
        <w:spacing w:before="220"/>
        <w:ind w:firstLine="540"/>
        <w:jc w:val="both"/>
      </w:pPr>
      <w:bookmarkStart w:id="3" w:name="P125"/>
      <w:bookmarkEnd w:id="3"/>
      <w:r>
        <w:t xml:space="preserve">12. Для включения в состав Лицензионной комиссии кандидат подает на имя Губернатора Тюменской области </w:t>
      </w:r>
      <w:hyperlink w:anchor="P276" w:history="1">
        <w:r>
          <w:rPr>
            <w:color w:val="0000FF"/>
          </w:rPr>
          <w:t>заявление</w:t>
        </w:r>
      </w:hyperlink>
      <w:r>
        <w:t xml:space="preserve"> о включении в состав Лицензионной комиссии по форме согласно </w:t>
      </w:r>
      <w:proofErr w:type="gramStart"/>
      <w:r>
        <w:t>приложению</w:t>
      </w:r>
      <w:proofErr w:type="gramEnd"/>
      <w:r>
        <w:t xml:space="preserve"> к настоящему Положению.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 xml:space="preserve">Кандидаты, являющиеся представителями организаций, предусмотренных </w:t>
      </w:r>
      <w:hyperlink w:anchor="P102" w:history="1">
        <w:r>
          <w:rPr>
            <w:color w:val="0000FF"/>
          </w:rPr>
          <w:t>подпунктом "а" пункта 7</w:t>
        </w:r>
      </w:hyperlink>
      <w:r>
        <w:t xml:space="preserve"> настоящего Положения, прилагают к указанному заявлению следующие документы: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lastRenderedPageBreak/>
        <w:t>а) копию документа об образовании и о квалификации кандидата, подтверждающего высшее образование;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б) копии документов о дополнительном профессиональном образовании или профессиональной переподготовке в сфере жилищно-коммунального хозяйства кандидата (при наличии);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в) копию приказа (распоряжения) работодателя о приеме на работу в организацию, представителем которой является кандидат;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г) копии документов, подтверждающие наличие стажа работы кандидата в сфере жилищно-коммунального хозяйства за последние два года (копия страниц трудовой книжки или копии приказов (распоряжений) о приеме на работу);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д) рекомендательное письмо ассоциации (союза) саморегулируемых организаций, уставная деятельность которых связана с управлением многоквартирными домами - для кандидатов, являющихся представителями саморегулируемых организаций (при наличии).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Кандидат вправе приложить к заявлению выписку из Единого государственного реестра юридических лиц.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В случае если кандидатом самостоятельно не представлен указанный документ, Инспекция запрашивает данный документ посредством межведомственного информационного взаимодействия в Федеральной налоговой службе. Направление запроса осуществляется в день регистрации заявления и документов.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Копии документов, предусмотренные настоящим пунктом, представляются кандидатами с предъявлением оригинала.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13. Прием документов Инспекцией осуществляется раз в три года с 1 по 15 августа года, в котором истекает срок полномочий Лицензионной комиссии.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 xml:space="preserve">Заявление и документы, предусмотренные </w:t>
      </w:r>
      <w:hyperlink w:anchor="P125" w:history="1">
        <w:r>
          <w:rPr>
            <w:color w:val="0000FF"/>
          </w:rPr>
          <w:t>пунктом 12</w:t>
        </w:r>
      </w:hyperlink>
      <w:r>
        <w:t xml:space="preserve"> настоящего Положения, подаются кандидатом непосредственно в Инспекцию, расположенную по адресу: г. Тюмень, ул. Первомайская, д. 34/1, кабинет 402, либо могут быть направлены в электронной форме с использованием информационно-телекоммуникационных технологий. При направлении заявления и документов, предусмотренных </w:t>
      </w:r>
      <w:hyperlink w:anchor="P125" w:history="1">
        <w:r>
          <w:rPr>
            <w:color w:val="0000FF"/>
          </w:rPr>
          <w:t>пунктом 12</w:t>
        </w:r>
      </w:hyperlink>
      <w:r>
        <w:t xml:space="preserve"> настоящего Положения, в электронной форме все документы должны быть подписаны электронной подписью в соответствии с законодательством Российской Федерации.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 xml:space="preserve">Заявление и документы, предусмотренные </w:t>
      </w:r>
      <w:hyperlink w:anchor="P125" w:history="1">
        <w:r>
          <w:rPr>
            <w:color w:val="0000FF"/>
          </w:rPr>
          <w:t>пунктом 12</w:t>
        </w:r>
      </w:hyperlink>
      <w:r>
        <w:t xml:space="preserve"> настоящего Положения, принимаются по описи, копия которой с отметкой о дате приема заявления и документов в день приема вручается кандидату, а в случае поступления документов в электронной форме направляется в форме электронного документа с использованием информационно-телекоммуникационных технологий при наличии соответствующего письменного согласия кандидата.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Список кандидатов, подавших заявления и документы, размещается Инспекцией в течение 2 рабочих дней со дня их регистрации на Официальном портале органов государственной власти Тюменской области (далее - Портал) на странице Инспекции в разделе "Лицензирование деятельности по управлению многоквартирными домами".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Указанный список кандидатов подлежит обновлению на Портале не реже одного раза в 3 рабочих дня, на основании поступивших от кандидатов заявления и документов.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В отношении кандидатов на Портале также размещается следующая информация: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lastRenderedPageBreak/>
        <w:t>1) фамилия, имя и отчество (при наличии), дата и место рождения;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2) полное наименование организации, представителем которой является кандидат;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3) уровень образования, срок прохождения учебы, наименования образовательной организации высшего образования и реквизитов документов, подтверждающих наличие высшего образования, дополнительного образования или переподготовки;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 xml:space="preserve">4) стаж работы представителя в сфере жилищно-коммунального хозяйства (для кандидатов, предусмотренных </w:t>
      </w:r>
      <w:hyperlink w:anchor="P102" w:history="1">
        <w:r>
          <w:rPr>
            <w:color w:val="0000FF"/>
          </w:rPr>
          <w:t>подпунктом "а" пункта 7</w:t>
        </w:r>
      </w:hyperlink>
      <w:r>
        <w:t xml:space="preserve"> настоящего Положения);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5) дата подачи заявления и прилагаемых к нему документов.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Регистрация предоставленных кандидатами заявления и документов осуществляется в день их поступления.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 xml:space="preserve">14. Инспекция рассматривает представленные заявление и документы, предусмотренные </w:t>
      </w:r>
      <w:hyperlink w:anchor="P125" w:history="1">
        <w:r>
          <w:rPr>
            <w:color w:val="0000FF"/>
          </w:rPr>
          <w:t>пунктом 12</w:t>
        </w:r>
      </w:hyperlink>
      <w:r>
        <w:t xml:space="preserve"> настоящего Положения, в течение 3 рабочих дней со дня регистрации указанных заявления и документов. В ходе рассмотрения заявления и документов осуществляется проверка полноты и достоверности содержащихся в заявлении и документах сведений, а также отсутствия оснований, препятствующих включению кандидата в состав Лицензионной комиссии, перечень которых установлен в </w:t>
      </w:r>
      <w:hyperlink w:anchor="P156" w:history="1">
        <w:r>
          <w:rPr>
            <w:color w:val="0000FF"/>
          </w:rPr>
          <w:t>пункте 18</w:t>
        </w:r>
      </w:hyperlink>
      <w:r>
        <w:t xml:space="preserve"> настоящего Положения.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15. В случае, если заявление кандидата оформлено с нарушением требований и (или) документы, которые должны быть приложены к заявлению, представлены не в полном объеме, Инспекция направляет кандидату любым доступным способом в течение 2 рабочих дней со дня выявления указанных обстоятельств уведомление о необходимости устранения выявленных нарушений и (или) представления отсутствующих документов в срок, указанный в уведомлении. При этом уведомление направляется не позднее 5 рабочих дней с даты поступления заявления кандидата, но не позднее последнего дня приема документов.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 xml:space="preserve">16. Рассмотрение заявления и документов, предусмотренных </w:t>
      </w:r>
      <w:hyperlink w:anchor="P125" w:history="1">
        <w:r>
          <w:rPr>
            <w:color w:val="0000FF"/>
          </w:rPr>
          <w:t>пунктом 12</w:t>
        </w:r>
      </w:hyperlink>
      <w:r>
        <w:t xml:space="preserve"> настоящего Положения, в случае подачи заявлений и документов кандидатами, предусмотренными </w:t>
      </w:r>
      <w:hyperlink w:anchor="P102" w:history="1">
        <w:r>
          <w:rPr>
            <w:color w:val="0000FF"/>
          </w:rPr>
          <w:t>подпунктом "а" пункта 7</w:t>
        </w:r>
      </w:hyperlink>
      <w:r>
        <w:t xml:space="preserve"> настоящего Положения, в количестве, превышающем предусмотренную настоящим постановлением квоту, осуществляется последовательно по следующим критериям отбора: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- наличие рекомендательного письма ассоциации (союза) саморегулируемых организаций, уставная деятельность которых связана с управлением многоквартирными домами;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- наличие дополнительного профессионального образования или профессиональной подготовки в сфере жилищно-коммунального хозяйства;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- дата поступления заявления о включении в состав Лицензионной комиссии.</w:t>
      </w:r>
    </w:p>
    <w:p w:rsidR="00C441C2" w:rsidRDefault="00C441C2">
      <w:pPr>
        <w:pStyle w:val="ConsPlusNormal"/>
        <w:spacing w:before="220"/>
        <w:ind w:firstLine="540"/>
        <w:jc w:val="both"/>
      </w:pPr>
      <w:bookmarkStart w:id="4" w:name="P153"/>
      <w:bookmarkEnd w:id="4"/>
      <w:r>
        <w:t>17. В течение 3 рабочих дней со дня окончания срока приема заявлений и (или) документов Инспекция формирует итоговый список на основе поданных заявлений, соответствующих установленным требованиям, а также решений руководителей органов государственной власти Тюменской области о направлении представителей в состав Лицензионной комиссии, предложений по кандидатурам, рекомендуемым к включению в состав Лицензионной комиссии, поступивших от Главного государственного жилищного инспектора Российской Федерации (при наличии таких предложений).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 xml:space="preserve">Сформированный итоговый список размещается Инспекцией в срок, указанный в </w:t>
      </w:r>
      <w:hyperlink w:anchor="P153" w:history="1">
        <w:r>
          <w:rPr>
            <w:color w:val="0000FF"/>
          </w:rPr>
          <w:t>абзаце 1</w:t>
        </w:r>
      </w:hyperlink>
      <w:r>
        <w:t xml:space="preserve"> настоящего пункта, на странице Инспекции в разделе "Лицензирование деятельности по управлению многоквартирными домами".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lastRenderedPageBreak/>
        <w:t>Сформированный состав Лицензионной комиссии утверждается постановлением Губернатора Тюменской области.</w:t>
      </w:r>
    </w:p>
    <w:p w:rsidR="00C441C2" w:rsidRDefault="00C441C2">
      <w:pPr>
        <w:pStyle w:val="ConsPlusNormal"/>
        <w:spacing w:before="220"/>
        <w:ind w:firstLine="540"/>
        <w:jc w:val="both"/>
      </w:pPr>
      <w:bookmarkStart w:id="5" w:name="P156"/>
      <w:bookmarkEnd w:id="5"/>
      <w:r>
        <w:t>18. Во включении в состав Лицензионной комиссии отказывается в случае: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а) кандидат не отвечает установленным требованиям;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б) на момент завершения приема документов кандидат не предоставил полный комплект необходимых документов.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19. Уведомление о включении в состав Лицензионной комиссии или об отказе во включении в состав Лицензионной комиссии с мотивированным обоснованием такого отказа направляется кандидату не позднее рабочего дня, следующего за днем утверждения состава Лицензионной комиссии. Уведомление направляется любым доступным способом.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center"/>
        <w:outlineLvl w:val="1"/>
      </w:pPr>
      <w:r>
        <w:t>5. Полномочия членов Лицензионной комиссии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ind w:firstLine="540"/>
        <w:jc w:val="both"/>
      </w:pPr>
      <w:r>
        <w:t>20. Председатель Лицензионной комиссии: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а) руководит деятельностью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б) утверждает повестку и дату проведения заседаний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в) председательствует на заседаниях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г) подписывает протоколы заседаний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д) выполняет иные функции в рамках своей компетенции, направленные на обеспечение выполнения задач Лицензионной комиссии.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21. При отсутствии на заседании Лицензионной комиссии председателя Лицензионной комиссии его функции выполняются заместителем председателя Лицензионной комиссии. При отсутствии на заседании председателя Лицензионной комиссии и его заместителя председательствующие функции возлагаются на члена Лицензионной комиссии, выбранного большинством голосов из числа присутствующих.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22. Члены Лицензионной комиссии обязаны: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а) заблаговременно знакомиться с материалами заседания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б) присутствовать на заседаниях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в) соблюдать порядок и этические нормы в процессе обсуждения рассматриваемых вопросов и принятия решений;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г) аргументированно излагать свою позицию, давать мотивированные замечания и (или) дополнения (в случае их наличия) к представленным материалам;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д) в случае необходимости направлять свое мнение по вопросам повестки заседания Лицензионной комиссии в письменном виде.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23. Члены Лицензионной комиссии вправе: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а) получать информацию о деятельности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б) предлагать вопросы для включения в повестку заседаний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lastRenderedPageBreak/>
        <w:t>в) требовать созыва заседания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г) осуществлять иные права, предусмотренные законодательством Российской Федерации и настоящим Положением.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24. Члены Лицензионной комиссии не вправе использовать свое положение и полученную в ходе заседаний Лицензионной комиссии информацию в личных интересах, а также допускать их использование в личных интересах другими лицами.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25. Членство в Лицензионной комиссии осуществляется на общественных началах.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center"/>
        <w:outlineLvl w:val="1"/>
      </w:pPr>
      <w:r>
        <w:t>6. Организационное обеспечение деятельности</w:t>
      </w:r>
    </w:p>
    <w:p w:rsidR="00C441C2" w:rsidRDefault="00C441C2">
      <w:pPr>
        <w:pStyle w:val="ConsPlusNormal"/>
        <w:jc w:val="center"/>
      </w:pPr>
      <w:r>
        <w:t>Лицензионной комиссии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ind w:firstLine="540"/>
        <w:jc w:val="both"/>
      </w:pPr>
      <w:r>
        <w:t>26. Организационное обеспечение деятельности Лицензионной комиссии осуществляется секретарем Лицензионной комиссии.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27. Секретарь Лицензионной комиссии в рамках своей компетенции: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а) участвует в разработке и утверждении календарного плана заседаний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б) согласовывает с председателем Лицензионной комиссии дату проведения заседания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в) определяет повестку заседания Лицензионной комиссии и согласовывает ее с председателем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г) уведомляет членов Лицензионной комиссии и иных заинтересованных лиц о дате, месте, времени и повестке заседания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д) организует работу по предварительной обработке документов и подготовке материалов по вопросам повестки дня заседаний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е) обеспечивает при необходимости присутствие экспертов на заседании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ж) обеспечивает рассылку членам Лицензионной комиссии и иным заинтересованным лицам материалов по вопросам повестки дня заседаний Лицензионной комиссии и бюллетеней для голосования;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з) уведомляет членов Лицензионной комиссии и иных заинтересованных лиц о решениях, принятых Лицензионной комиссией;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и) докладывает материалы на заседании Лицензионной комиссии по вопросам повестки;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к) оформляет протоколы заседаний Лицензионной комиссии и выписки из них;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л) обеспечивает хранение и передачу в архив протоколов заседаний Лицензионной комиссии, личных дел членов Лицензионной комиссии и иных материалов;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м) осуществляет иные полномочия, необходимые для обеспечения работы Лицензионной комиссии.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center"/>
        <w:outlineLvl w:val="1"/>
      </w:pPr>
      <w:r>
        <w:t>7. Порядок организации работы Лицензионной комиссии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ind w:firstLine="540"/>
        <w:jc w:val="both"/>
      </w:pPr>
      <w:r>
        <w:t xml:space="preserve">28. Заседания Лицензионной комиссии проводятся по мере необходимости, в сроки, </w:t>
      </w:r>
      <w:r>
        <w:lastRenderedPageBreak/>
        <w:t>предусмотренные нормативными правовыми актами, регламентирующими осуществление лицензирования деятельности по управлению многоквартирными домами, принятие квалификационного экзамена.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29. Кворум для проведения заседаний Лицензионной комиссии составляет более одной второй от числа членов Лицензионной комиссии.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30. В случае если при проведении заседания кворум отсутствует, председатель Лицензионной комиссии вправе принять решение о переносе заседания на другую дату.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31. Члены Лицензионной комиссии и иные заинтересованные лица уведомляются о месте, дате и времени проведения заседания не позднее чем за три рабочих дня до дня проведения заседания. Уведомление направляется любым способом, позволяющим достоверно установить получение уведомления лицом, которому оно направлено, в том числе путем факсимильного сообщения, телефонограммой или электронной почтой.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В уведомлении о проведении заседания Лицензионной комиссии в заочной форме должна содержаться информация: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о повестке заседания;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о форме проведения заседания;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о дате окончания приема бюллетеней по вопросам, поставленным на голосование, месте или адресе, куда должны быть переданы такие бюллетени;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о порядке ознакомления с информацией и (или) материалами по повесткам дня заседания, а также месте или адресе, где с ними можно ознакомиться.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32. Для обеспечения своей деятельности Лицензионная комиссия вправе разработать и утвердить Регламент работы Лицензионной комиссии.</w:t>
      </w:r>
    </w:p>
    <w:p w:rsidR="00C441C2" w:rsidRDefault="00C441C2">
      <w:pPr>
        <w:pStyle w:val="ConsPlusNormal"/>
        <w:spacing w:before="220"/>
        <w:ind w:firstLine="540"/>
        <w:jc w:val="both"/>
      </w:pPr>
      <w:bookmarkStart w:id="6" w:name="P214"/>
      <w:bookmarkEnd w:id="6"/>
      <w:r>
        <w:t>33. Протокол заседания Лицензионной комиссии составляется не позднее двух рабочих дней со дня проведения заседания Лицензионной комиссии. Протокол заседания Лицензионной комиссии в срок не более трех рабочих дней со дня проведения заседания Лицензионной комиссии подлежит опубликованию на официальном сайте органа государственного жилищного надзора Тюменской области в информационно-телекоммуникационной сети "Интернет". Копия протокола заседания Лицензионной комиссии в срок не более двух рабочих дней со дня проведения заседания Лицензионной комиссии подлежит направлению в орган государственного жилищного надзора.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34. В протоколе заседания Лицензионной комиссии указываются: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а) дата, место и время, форма проведения заседания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б) общее количество и персональный состав членов Лицензионной комиссии, участвовавших в заседании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в) повестка заседания Лицензионной комиссии;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г) содержание выступлений по вопросам повестки дня;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д) решения по рассматриваемым вопросам повестки заседания Лицензионной комиссии и результаты голосования по ним.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35. Лицензионная комиссия принимает решения по вопросам повестки заседания путем открытого голосования.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lastRenderedPageBreak/>
        <w:t>36. Голосование Лицензионной комиссии по вопросам повестки проводится путем подачи бюллетеней.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 xml:space="preserve">При проведении заседания Лицензионной комиссии в заочной форме бюллетени, заполненные в порядке, установленном </w:t>
      </w:r>
      <w:hyperlink w:anchor="P224" w:history="1">
        <w:r>
          <w:rPr>
            <w:color w:val="0000FF"/>
          </w:rPr>
          <w:t>пунктом 37</w:t>
        </w:r>
      </w:hyperlink>
      <w:r>
        <w:t xml:space="preserve"> настоящего Положения, должны быть переданы членами Лицензионной комиссии в место или по адресу, которые указаны в уведомлении о проведении заседания до даты окончания их приема.</w:t>
      </w:r>
    </w:p>
    <w:p w:rsidR="00C441C2" w:rsidRDefault="00C441C2">
      <w:pPr>
        <w:pStyle w:val="ConsPlusNormal"/>
        <w:spacing w:before="220"/>
        <w:ind w:firstLine="540"/>
        <w:jc w:val="both"/>
      </w:pPr>
      <w:bookmarkStart w:id="7" w:name="P224"/>
      <w:bookmarkEnd w:id="7"/>
      <w:r>
        <w:t>37. В бюллетенях для голосования по каждому вопросу повестки заседания Лицензионной комиссии членом Лицензионной комиссии должен быть выбран один из следующих вариантов голосования: "за", "против", "воздержался". Член Лицензионной комиссии отмечает вариант голосования, соответствующий его решению. Бюллетень для голосования должен быть подписан членом Лицензионной комиссии с расшифровкой его подписи.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38. К заполненному бюллетеню для голосования член Лицензионной комиссии вправе приложить письменное мнение по вопросу, в отношении которого проводилось голосование.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39. Решение считается принятым, если за него проголосовало более половины членов Лицензионной комиссии от числа принявших участие в голосовании. Каждый член Лицензионной комиссии при голосовании имеет один голос.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40. В случае равенства между поданными голосами "за" и поданными голосами "против" либо если число голосов "за" или "против" менее половины от числа принявших участие в голосовании (в условиях наличия кворума), может проводиться повторное голосование с исключением варианта голосования "воздержался". Решение о проведении повторного голосования принимается председателем Лицензионной комиссии или лицом, его замещающим.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 xml:space="preserve">41. Член Лицензионной комиссии заполняет бюллетень для голосования в порядке, указанном в </w:t>
      </w:r>
      <w:hyperlink w:anchor="P224" w:history="1">
        <w:r>
          <w:rPr>
            <w:color w:val="0000FF"/>
          </w:rPr>
          <w:t>пункте 37</w:t>
        </w:r>
      </w:hyperlink>
      <w:r>
        <w:t xml:space="preserve"> настоящего Положения.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 xml:space="preserve">42. Члены Лицензионной комиссии вправе в письменном виде </w:t>
      </w:r>
      <w:proofErr w:type="gramStart"/>
      <w:r>
        <w:t>заявлять</w:t>
      </w:r>
      <w:proofErr w:type="gramEnd"/>
      <w:r>
        <w:t xml:space="preserve"> "Особое мнение", отличное от результатов голосования. Данный факт подлежит отражению в протоколе, а соответствующий документ приобщается к материалам заседания.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center"/>
        <w:outlineLvl w:val="1"/>
      </w:pPr>
      <w:r>
        <w:t>8. Порядок принятия Лицензионной комиссией решения о выдаче</w:t>
      </w:r>
    </w:p>
    <w:p w:rsidR="00C441C2" w:rsidRDefault="00C441C2">
      <w:pPr>
        <w:pStyle w:val="ConsPlusNormal"/>
        <w:jc w:val="center"/>
      </w:pPr>
      <w:r>
        <w:t>лицензии или об отказе в выдаче лицензии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ind w:firstLine="540"/>
        <w:jc w:val="both"/>
      </w:pPr>
      <w:r>
        <w:t>43. На основании поступившего от органа государственного жилищного надзора Тюменской области мотивированного предложения о предоставлении лицензии или об отказе в предоставлении лицензии Лицензионная комиссия принимает решение о предоставлении лицензии или об отказе в предоставлении лицензии.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44. Срок для принятия Лицензионной комиссией решения о предоставлении лицензии или об отказе в предоставлении лицензии не более 10 рабочих дней со дня получения мотивированного предложения от органа государственного жилищного надзора.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45. Решение Лицензионной комиссии о предоставлении лицензии является для органа государственного жилищного надзора основанием выдачи лицензии.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46. Решение Лицензионной комиссии об отказе в предоставлении лицензии может быть обжаловано в суд в порядке, установленном действующим законодательством.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center"/>
        <w:outlineLvl w:val="1"/>
      </w:pPr>
      <w:r>
        <w:t>9. Порядок принятия Лицензионной комиссией</w:t>
      </w:r>
    </w:p>
    <w:p w:rsidR="00C441C2" w:rsidRDefault="00C441C2">
      <w:pPr>
        <w:pStyle w:val="ConsPlusNormal"/>
        <w:jc w:val="center"/>
      </w:pPr>
      <w:r>
        <w:t>квалификационного экзамена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ind w:firstLine="540"/>
        <w:jc w:val="both"/>
      </w:pPr>
      <w:r>
        <w:t xml:space="preserve">47. Организация приема квалификационного экзамена осуществляется в соответствии с </w:t>
      </w:r>
      <w:r>
        <w:lastRenderedPageBreak/>
        <w:t>требованиями, установленными уполномоченным Правительством Российской Федерации федеральным органом исполнительной власти.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 xml:space="preserve">48. По итогам проведения квалификационного экзамена в сроки, установленные </w:t>
      </w:r>
      <w:hyperlink w:anchor="P214" w:history="1">
        <w:r>
          <w:rPr>
            <w:color w:val="0000FF"/>
          </w:rPr>
          <w:t>пунктом 33</w:t>
        </w:r>
      </w:hyperlink>
      <w:r>
        <w:t xml:space="preserve"> настоящего Положения, Лицензионная комиссия составляет и подписывает протокол квалификационного экзамена.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center"/>
        <w:outlineLvl w:val="1"/>
      </w:pPr>
      <w:r>
        <w:t>10. Порядок участия Лицензионной комиссии в мероприятиях</w:t>
      </w:r>
    </w:p>
    <w:p w:rsidR="00C441C2" w:rsidRDefault="00C441C2">
      <w:pPr>
        <w:pStyle w:val="ConsPlusNormal"/>
        <w:jc w:val="center"/>
      </w:pPr>
      <w:r>
        <w:t>по лицензионному контролю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ind w:firstLine="540"/>
        <w:jc w:val="both"/>
      </w:pPr>
      <w:r>
        <w:t>49. Мероприятия по лицензионному контролю осуществляют должностные лица органа государственного жилищного надзора Тюменской области. Члены Лицензионной комиссии вправе участвовать в плановых и (или) внеплановых проверках, проводимых в рамках лицензионного контроля.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center"/>
        <w:outlineLvl w:val="1"/>
      </w:pPr>
      <w:r>
        <w:t>11. Порядок принятия Лицензионной комиссией решения</w:t>
      </w:r>
    </w:p>
    <w:p w:rsidR="00C441C2" w:rsidRDefault="00C441C2">
      <w:pPr>
        <w:pStyle w:val="ConsPlusNormal"/>
        <w:jc w:val="center"/>
      </w:pPr>
      <w:r>
        <w:t>об обращении в суд с заявлением об аннулировании лицензии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ind w:firstLine="540"/>
        <w:jc w:val="both"/>
      </w:pPr>
      <w:r>
        <w:t>50. В случае исключения из реестра лицензий Тюменской области сведений о многоквартирных домах, общая площадь помещений в которых составляет пятнадцать и более процентов от общей площади помещений в многоквартирных домах, деятельность по управлению которыми осуществлял лицензиат в течение календарного года, орган государственного жилищного надзора Тюменской области направляет в Лицензионную комиссию уведомление о данном факте в течение трех рабочих дней со дня наступления указанных обстоятельств.</w:t>
      </w:r>
    </w:p>
    <w:p w:rsidR="00C441C2" w:rsidRDefault="00C441C2">
      <w:pPr>
        <w:pStyle w:val="ConsPlusNormal"/>
        <w:spacing w:before="220"/>
        <w:ind w:firstLine="540"/>
        <w:jc w:val="both"/>
      </w:pPr>
      <w:r>
        <w:t>51. В течение 10 рабочих дней со дня получения такого уведомления Лицензионная комиссия принимает решение об обращении в суд с заявлением об аннулировании лицензии.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center"/>
        <w:outlineLvl w:val="1"/>
      </w:pPr>
      <w:r>
        <w:t>12. Заключительные положения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ind w:firstLine="540"/>
        <w:jc w:val="both"/>
      </w:pPr>
      <w:r>
        <w:t>52. Изменения и дополнения в настоящее Положение утверждаются решением Губернатора Тюменской области.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right"/>
        <w:outlineLvl w:val="1"/>
      </w:pPr>
      <w:r>
        <w:t>Приложение</w:t>
      </w:r>
    </w:p>
    <w:p w:rsidR="00C441C2" w:rsidRDefault="00C441C2">
      <w:pPr>
        <w:pStyle w:val="ConsPlusNormal"/>
        <w:jc w:val="right"/>
      </w:pPr>
      <w:r>
        <w:t>к Положению о Лицензионной комиссии Тюменской области</w:t>
      </w:r>
    </w:p>
    <w:p w:rsidR="00C441C2" w:rsidRDefault="00C441C2">
      <w:pPr>
        <w:pStyle w:val="ConsPlusNormal"/>
        <w:jc w:val="right"/>
      </w:pPr>
      <w:r>
        <w:t>по лицензированию предпринимательской деятельности</w:t>
      </w:r>
    </w:p>
    <w:p w:rsidR="00C441C2" w:rsidRDefault="00C441C2">
      <w:pPr>
        <w:pStyle w:val="ConsPlusNormal"/>
        <w:jc w:val="right"/>
      </w:pPr>
      <w:r>
        <w:t>по управлению многоквартирными домами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nformat"/>
        <w:jc w:val="both"/>
      </w:pPr>
      <w:r>
        <w:t>Форма</w:t>
      </w:r>
    </w:p>
    <w:p w:rsidR="00C441C2" w:rsidRDefault="00C441C2">
      <w:pPr>
        <w:pStyle w:val="ConsPlusNonformat"/>
        <w:jc w:val="both"/>
      </w:pPr>
      <w:r>
        <w:t xml:space="preserve">                                              Губернатору Тюменской области</w:t>
      </w:r>
    </w:p>
    <w:p w:rsidR="00C441C2" w:rsidRDefault="00C441C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441C2" w:rsidRDefault="00C441C2">
      <w:pPr>
        <w:pStyle w:val="ConsPlusNonformat"/>
        <w:jc w:val="both"/>
      </w:pPr>
      <w:r>
        <w:t xml:space="preserve">                                                       (Ф.И.О.)</w:t>
      </w:r>
    </w:p>
    <w:p w:rsidR="00C441C2" w:rsidRDefault="00C441C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441C2" w:rsidRDefault="00C441C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441C2" w:rsidRDefault="00C441C2">
      <w:pPr>
        <w:pStyle w:val="ConsPlusNonformat"/>
        <w:jc w:val="both"/>
      </w:pPr>
    </w:p>
    <w:p w:rsidR="00C441C2" w:rsidRDefault="00C441C2">
      <w:pPr>
        <w:pStyle w:val="ConsPlusNonformat"/>
        <w:jc w:val="both"/>
      </w:pPr>
      <w:bookmarkStart w:id="8" w:name="P276"/>
      <w:bookmarkEnd w:id="8"/>
      <w:r>
        <w:t xml:space="preserve">                                 Заявление</w:t>
      </w:r>
    </w:p>
    <w:p w:rsidR="00C441C2" w:rsidRDefault="00C441C2">
      <w:pPr>
        <w:pStyle w:val="ConsPlusNonformat"/>
        <w:jc w:val="both"/>
      </w:pPr>
      <w:r>
        <w:t xml:space="preserve">      о включении в состав Лицензионной комиссии Тюменской области по</w:t>
      </w:r>
    </w:p>
    <w:p w:rsidR="00C441C2" w:rsidRDefault="00C441C2">
      <w:pPr>
        <w:pStyle w:val="ConsPlusNonformat"/>
        <w:jc w:val="both"/>
      </w:pPr>
      <w:r>
        <w:t xml:space="preserve">       лицензированию предпринимательской деятельности по управлению</w:t>
      </w:r>
    </w:p>
    <w:p w:rsidR="00C441C2" w:rsidRDefault="00C441C2">
      <w:pPr>
        <w:pStyle w:val="ConsPlusNonformat"/>
        <w:jc w:val="both"/>
      </w:pPr>
      <w:r>
        <w:t xml:space="preserve">                          многоквартирными домами</w:t>
      </w:r>
    </w:p>
    <w:p w:rsidR="00C441C2" w:rsidRDefault="00C441C2">
      <w:pPr>
        <w:pStyle w:val="ConsPlusNonformat"/>
        <w:jc w:val="both"/>
      </w:pPr>
    </w:p>
    <w:p w:rsidR="00C441C2" w:rsidRDefault="00C441C2">
      <w:pPr>
        <w:pStyle w:val="ConsPlusNonformat"/>
        <w:jc w:val="both"/>
      </w:pPr>
      <w:r>
        <w:t>Прошу включить меня _______________________________________________________</w:t>
      </w:r>
    </w:p>
    <w:p w:rsidR="00C441C2" w:rsidRDefault="00C441C2">
      <w:pPr>
        <w:pStyle w:val="ConsPlusNonformat"/>
        <w:jc w:val="both"/>
      </w:pPr>
      <w:r>
        <w:t xml:space="preserve">                             (фамилия, имя, отчество (при наличии))</w:t>
      </w:r>
    </w:p>
    <w:p w:rsidR="00C441C2" w:rsidRDefault="00C441C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441C2" w:rsidRDefault="00C441C2">
      <w:pPr>
        <w:pStyle w:val="ConsPlusNonformat"/>
        <w:jc w:val="both"/>
      </w:pPr>
      <w:r>
        <w:t xml:space="preserve">                          (дата и место рождения)</w:t>
      </w:r>
    </w:p>
    <w:p w:rsidR="00C441C2" w:rsidRDefault="00C441C2">
      <w:pPr>
        <w:pStyle w:val="ConsPlusNonformat"/>
        <w:jc w:val="both"/>
      </w:pPr>
      <w:r>
        <w:t>__________________________________________________________________________,</w:t>
      </w:r>
    </w:p>
    <w:p w:rsidR="00C441C2" w:rsidRDefault="00C441C2">
      <w:pPr>
        <w:pStyle w:val="ConsPlusNonformat"/>
        <w:jc w:val="both"/>
      </w:pPr>
      <w:proofErr w:type="gramStart"/>
      <w:r>
        <w:t>данные  основного</w:t>
      </w:r>
      <w:proofErr w:type="gramEnd"/>
      <w:r>
        <w:t xml:space="preserve"> документа, удостоверяющего личность гражданина Российской</w:t>
      </w:r>
    </w:p>
    <w:p w:rsidR="00C441C2" w:rsidRDefault="00C441C2">
      <w:pPr>
        <w:pStyle w:val="ConsPlusNonformat"/>
        <w:jc w:val="both"/>
      </w:pPr>
      <w:proofErr w:type="gramStart"/>
      <w:r>
        <w:t>Федерации  на</w:t>
      </w:r>
      <w:proofErr w:type="gramEnd"/>
      <w:r>
        <w:t xml:space="preserve">  территории  Российской  Федерации:  серия __________________</w:t>
      </w:r>
    </w:p>
    <w:p w:rsidR="00C441C2" w:rsidRDefault="00C441C2">
      <w:pPr>
        <w:pStyle w:val="ConsPlusNonformat"/>
        <w:jc w:val="both"/>
      </w:pPr>
      <w:r>
        <w:t>N ___________________ кем выдан ___________________________________________</w:t>
      </w:r>
    </w:p>
    <w:p w:rsidR="00C441C2" w:rsidRDefault="00C441C2">
      <w:pPr>
        <w:pStyle w:val="ConsPlusNonformat"/>
        <w:jc w:val="both"/>
      </w:pPr>
      <w:r>
        <w:t>_______________________________________________________________ дата выдачи</w:t>
      </w:r>
    </w:p>
    <w:p w:rsidR="00C441C2" w:rsidRDefault="00C441C2">
      <w:pPr>
        <w:pStyle w:val="ConsPlusNonformat"/>
        <w:jc w:val="both"/>
      </w:pPr>
      <w:r>
        <w:t>_____________________________ код подразделения __________________ в состав</w:t>
      </w:r>
    </w:p>
    <w:p w:rsidR="00C441C2" w:rsidRDefault="00C441C2">
      <w:pPr>
        <w:pStyle w:val="ConsPlusNonformat"/>
        <w:jc w:val="both"/>
      </w:pPr>
      <w:r>
        <w:t>Лицензионной комиссии Тюменской области.</w:t>
      </w:r>
    </w:p>
    <w:p w:rsidR="00C441C2" w:rsidRDefault="00C441C2">
      <w:pPr>
        <w:pStyle w:val="ConsPlusNonformat"/>
        <w:jc w:val="both"/>
      </w:pPr>
      <w:r>
        <w:t xml:space="preserve">    Сведения   об   образовании   </w:t>
      </w:r>
      <w:proofErr w:type="gramStart"/>
      <w:r>
        <w:t>и  повышении</w:t>
      </w:r>
      <w:proofErr w:type="gramEnd"/>
      <w:r>
        <w:t xml:space="preserve">  квалификации  (наименование</w:t>
      </w:r>
    </w:p>
    <w:p w:rsidR="00C441C2" w:rsidRDefault="00C441C2">
      <w:pPr>
        <w:pStyle w:val="ConsPlusNonformat"/>
        <w:jc w:val="both"/>
      </w:pPr>
      <w:r>
        <w:t>образовательной организации высшего образования и полученная квалификация)</w:t>
      </w:r>
    </w:p>
    <w:p w:rsidR="00C441C2" w:rsidRDefault="00C441C2">
      <w:pPr>
        <w:pStyle w:val="ConsPlusNonformat"/>
        <w:jc w:val="both"/>
      </w:pPr>
      <w:r>
        <w:t>___________________________________________________________________________</w:t>
      </w:r>
    </w:p>
    <w:p w:rsidR="00C441C2" w:rsidRDefault="00C441C2">
      <w:pPr>
        <w:pStyle w:val="ConsPlusNonformat"/>
        <w:jc w:val="both"/>
      </w:pPr>
      <w:r>
        <w:t>___________________________________________________________________________</w:t>
      </w:r>
    </w:p>
    <w:p w:rsidR="00C441C2" w:rsidRDefault="00C441C2">
      <w:pPr>
        <w:pStyle w:val="ConsPlusNonformat"/>
        <w:jc w:val="both"/>
      </w:pPr>
      <w:r>
        <w:t>___________________________________________________________________________</w:t>
      </w:r>
    </w:p>
    <w:p w:rsidR="00C441C2" w:rsidRDefault="00C441C2">
      <w:pPr>
        <w:pStyle w:val="ConsPlusNonformat"/>
        <w:jc w:val="both"/>
      </w:pPr>
      <w:r>
        <w:t xml:space="preserve">    Сведения   об   отсутствии   </w:t>
      </w:r>
      <w:proofErr w:type="gramStart"/>
      <w:r>
        <w:t xml:space="preserve">обстоятельств,   </w:t>
      </w:r>
      <w:proofErr w:type="gramEnd"/>
      <w:r>
        <w:t>препятствующих  включению</w:t>
      </w:r>
    </w:p>
    <w:p w:rsidR="00C441C2" w:rsidRDefault="00C441C2">
      <w:pPr>
        <w:pStyle w:val="ConsPlusNonformat"/>
        <w:jc w:val="both"/>
      </w:pPr>
      <w:r>
        <w:t>кандидата в состав Комиссии:</w:t>
      </w:r>
    </w:p>
    <w:p w:rsidR="00C441C2" w:rsidRDefault="00C441C2">
      <w:pPr>
        <w:pStyle w:val="ConsPlusNonformat"/>
        <w:jc w:val="both"/>
      </w:pPr>
      <w:r>
        <w:t>___________________________________________________________________________</w:t>
      </w:r>
    </w:p>
    <w:p w:rsidR="00C441C2" w:rsidRDefault="00C441C2">
      <w:pPr>
        <w:pStyle w:val="ConsPlusNonformat"/>
        <w:jc w:val="both"/>
      </w:pPr>
      <w:r>
        <w:t>___________________________________________________________________________</w:t>
      </w:r>
    </w:p>
    <w:p w:rsidR="00C441C2" w:rsidRDefault="00C441C2">
      <w:pPr>
        <w:pStyle w:val="ConsPlusNonformat"/>
        <w:jc w:val="both"/>
      </w:pPr>
      <w:r>
        <w:t>___________________________________________________________________________</w:t>
      </w:r>
    </w:p>
    <w:p w:rsidR="00C441C2" w:rsidRDefault="00C441C2">
      <w:pPr>
        <w:pStyle w:val="ConsPlusNonformat"/>
        <w:jc w:val="both"/>
      </w:pPr>
      <w:r>
        <w:t xml:space="preserve">    Контактная информация _________________________________________________</w:t>
      </w:r>
    </w:p>
    <w:p w:rsidR="00C441C2" w:rsidRDefault="00C441C2">
      <w:pPr>
        <w:pStyle w:val="ConsPlusNonformat"/>
        <w:jc w:val="both"/>
      </w:pPr>
      <w:r>
        <w:t>___________________________________________________________________________</w:t>
      </w:r>
    </w:p>
    <w:p w:rsidR="00C441C2" w:rsidRDefault="00C441C2">
      <w:pPr>
        <w:pStyle w:val="ConsPlusNonformat"/>
        <w:jc w:val="both"/>
      </w:pPr>
      <w:r>
        <w:t>_____________________________________</w:t>
      </w:r>
    </w:p>
    <w:p w:rsidR="00C441C2" w:rsidRDefault="00C441C2">
      <w:pPr>
        <w:pStyle w:val="ConsPlusNonformat"/>
        <w:jc w:val="both"/>
      </w:pPr>
      <w:r>
        <w:t xml:space="preserve">                 (номер телефона, адрес электронной почты)</w:t>
      </w:r>
    </w:p>
    <w:p w:rsidR="00C441C2" w:rsidRDefault="00C441C2">
      <w:pPr>
        <w:pStyle w:val="ConsPlusNonformat"/>
        <w:jc w:val="both"/>
      </w:pPr>
      <w:r>
        <w:t xml:space="preserve">    </w:t>
      </w:r>
      <w:proofErr w:type="gramStart"/>
      <w:r>
        <w:t>Даю  согласие</w:t>
      </w:r>
      <w:proofErr w:type="gramEnd"/>
      <w:r>
        <w:t xml:space="preserve">  на автоматизированную, а также без использования средств</w:t>
      </w:r>
    </w:p>
    <w:p w:rsidR="00C441C2" w:rsidRDefault="00C441C2">
      <w:pPr>
        <w:pStyle w:val="ConsPlusNonformat"/>
        <w:jc w:val="both"/>
      </w:pPr>
      <w:r>
        <w:t>автоматизации обработку своих персональных данных в соответствии со статьей</w:t>
      </w:r>
    </w:p>
    <w:p w:rsidR="00C441C2" w:rsidRDefault="00C441C2">
      <w:pPr>
        <w:pStyle w:val="ConsPlusNonformat"/>
        <w:jc w:val="both"/>
      </w:pPr>
      <w:hyperlink r:id="rId23" w:history="1">
        <w:r>
          <w:rPr>
            <w:color w:val="0000FF"/>
          </w:rPr>
          <w:t>9</w:t>
        </w:r>
      </w:hyperlink>
      <w:r>
        <w:t xml:space="preserve"> Федерального закона от 27 июля 2006 N 152-ФЗ "О персональных данных".</w:t>
      </w:r>
    </w:p>
    <w:p w:rsidR="00C441C2" w:rsidRDefault="00C441C2">
      <w:pPr>
        <w:pStyle w:val="ConsPlusNonformat"/>
        <w:jc w:val="both"/>
      </w:pPr>
      <w:r>
        <w:t xml:space="preserve">    </w:t>
      </w:r>
      <w:proofErr w:type="gramStart"/>
      <w:r>
        <w:t>Даю  согласие</w:t>
      </w:r>
      <w:proofErr w:type="gramEnd"/>
      <w:r>
        <w:t xml:space="preserve">  о  направлении  мне  в  электронной  форме информации по</w:t>
      </w:r>
    </w:p>
    <w:p w:rsidR="00C441C2" w:rsidRDefault="00C441C2">
      <w:pPr>
        <w:pStyle w:val="ConsPlusNonformat"/>
        <w:jc w:val="both"/>
      </w:pPr>
      <w:proofErr w:type="gramStart"/>
      <w:r>
        <w:t>вопросам  рассмотрения</w:t>
      </w:r>
      <w:proofErr w:type="gramEnd"/>
      <w:r>
        <w:t xml:space="preserve"> заявления о включении в состав Лицензионной комиссии</w:t>
      </w:r>
    </w:p>
    <w:p w:rsidR="00C441C2" w:rsidRDefault="00C441C2">
      <w:pPr>
        <w:pStyle w:val="ConsPlusNonformat"/>
        <w:jc w:val="both"/>
      </w:pPr>
      <w:proofErr w:type="gramStart"/>
      <w:r>
        <w:t>Тюменской  области</w:t>
      </w:r>
      <w:proofErr w:type="gramEnd"/>
      <w:r>
        <w:t xml:space="preserve">  по  лицензированию  предпринимательской деятельности по</w:t>
      </w:r>
    </w:p>
    <w:p w:rsidR="00C441C2" w:rsidRDefault="00C441C2">
      <w:pPr>
        <w:pStyle w:val="ConsPlusNonformat"/>
        <w:jc w:val="both"/>
      </w:pPr>
      <w:r>
        <w:t>управлению многоквартирными домами.</w:t>
      </w:r>
    </w:p>
    <w:p w:rsidR="00C441C2" w:rsidRDefault="00C441C2">
      <w:pPr>
        <w:pStyle w:val="ConsPlusNonformat"/>
        <w:jc w:val="both"/>
      </w:pPr>
    </w:p>
    <w:p w:rsidR="00C441C2" w:rsidRDefault="00C441C2">
      <w:pPr>
        <w:pStyle w:val="ConsPlusNonformat"/>
        <w:jc w:val="both"/>
      </w:pPr>
      <w:r>
        <w:t>_________________                                         _________________</w:t>
      </w:r>
    </w:p>
    <w:p w:rsidR="00C441C2" w:rsidRDefault="00C441C2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                                 (подпись, Ф.И.О.)</w:t>
      </w: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jc w:val="both"/>
      </w:pPr>
    </w:p>
    <w:p w:rsidR="00C441C2" w:rsidRDefault="00C441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809" w:rsidRDefault="00791809">
      <w:bookmarkStart w:id="9" w:name="_GoBack"/>
      <w:bookmarkEnd w:id="9"/>
    </w:p>
    <w:sectPr w:rsidR="00791809" w:rsidSect="00A1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C2"/>
    <w:rsid w:val="00791809"/>
    <w:rsid w:val="00C4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C8616-2977-432F-9E1E-9D14FB1C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1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4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745783487DC62725C886C4891A9712A58502270986E7B609CC73F80C3A0A13890F992EEE67AE45BEBAB877AuBL" TargetMode="External"/><Relationship Id="rId13" Type="http://schemas.openxmlformats.org/officeDocument/2006/relationships/hyperlink" Target="consultantplus://offline/ref=60A745783487DC62725C886C4891A9712A585022709A6777639DC73F80C3A0A13879u0L" TargetMode="External"/><Relationship Id="rId18" Type="http://schemas.openxmlformats.org/officeDocument/2006/relationships/hyperlink" Target="consultantplus://offline/ref=60A745783487DC62725C886C4891A9712A58502270986E7B609CC73F80C3A0A13890F992EEE67AE45BEBAB877Au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A745783487DC62725C96615EFDF77E2E52072E739364293BC9C168DF93A6F478D0FFC7ADA375E175uFL" TargetMode="External"/><Relationship Id="rId7" Type="http://schemas.openxmlformats.org/officeDocument/2006/relationships/hyperlink" Target="consultantplus://offline/ref=60A745783487DC62725C96615EFDF77E2E53092B769A64293BC9C168DF79u3L" TargetMode="External"/><Relationship Id="rId12" Type="http://schemas.openxmlformats.org/officeDocument/2006/relationships/hyperlink" Target="consultantplus://offline/ref=60A745783487DC62725C886C4891A9712A58502270986E7B609CC73F80C3A0A13890F992EEE67AE45BEBAB877AuBL" TargetMode="External"/><Relationship Id="rId17" Type="http://schemas.openxmlformats.org/officeDocument/2006/relationships/hyperlink" Target="consultantplus://offline/ref=60A745783487DC62725C886C4891A9712A58502270986E7B609CC73F80C3A0A13890F992EEE67AE45BEBAB877Au6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A745783487DC62725C886C4891A9712A58502270986E7B609CC73F80C3A0A13890F992EEE67AE45BEBAB877AuBL" TargetMode="External"/><Relationship Id="rId20" Type="http://schemas.openxmlformats.org/officeDocument/2006/relationships/hyperlink" Target="consultantplus://offline/ref=60A745783487DC62725C96615EFDF77E2E52072E739364293BC9C168DF93A6F478D0FFC7ADA375E175u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745783487DC62725C96615EFDF77E2E52072E739364293BC9C168DF93A6F478D0FFC3AC7Au0L" TargetMode="External"/><Relationship Id="rId11" Type="http://schemas.openxmlformats.org/officeDocument/2006/relationships/hyperlink" Target="consultantplus://offline/ref=60A745783487DC62725C886C4891A9712A58502270986E7B609CC73F80C3A0A13890F992EEE67AE45BEBAB867AuC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0A745783487DC62725C886C4891A9712A58502270986E7B609CC73F80C3A0A13890F992EEE67AE45BEBAB877AuAL" TargetMode="External"/><Relationship Id="rId15" Type="http://schemas.openxmlformats.org/officeDocument/2006/relationships/hyperlink" Target="consultantplus://offline/ref=60A745783487DC62725C886C4891A9712A585022709A6777639DC73F80C3A0A13890F992EEE67AE45BEBAA857AuCL" TargetMode="External"/><Relationship Id="rId23" Type="http://schemas.openxmlformats.org/officeDocument/2006/relationships/hyperlink" Target="consultantplus://offline/ref=60A745783487DC62725C96615EFDF77E2E52072E739C64293BC9C168DF93A6F478D0FFC7ADA275E275u3L" TargetMode="External"/><Relationship Id="rId10" Type="http://schemas.openxmlformats.org/officeDocument/2006/relationships/hyperlink" Target="consultantplus://offline/ref=60A745783487DC62725C886C4891A9712A58502270986E7B609CC73F80C3A0A13890F992EEE67AE45BEBAB877Au9L" TargetMode="External"/><Relationship Id="rId19" Type="http://schemas.openxmlformats.org/officeDocument/2006/relationships/hyperlink" Target="consultantplus://offline/ref=60A745783487DC62725C96615EFDF77E2E5B092A7ACC332B6A9CCF76uD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0A745783487DC62725C886C4891A9712A58502270986E7B609CC73F80C3A0A13890F992EEE67AE45BEBAB877AuBL" TargetMode="External"/><Relationship Id="rId14" Type="http://schemas.openxmlformats.org/officeDocument/2006/relationships/hyperlink" Target="consultantplus://offline/ref=60A745783487DC62725C886C4891A9712A585022709A6777639DC73F80C3A0A13890F992EEE67AE45BEBAA857AuEL" TargetMode="External"/><Relationship Id="rId22" Type="http://schemas.openxmlformats.org/officeDocument/2006/relationships/hyperlink" Target="consultantplus://offline/ref=60A745783487DC62725C96615EFDF77E2E53092B769A64293BC9C168DF93A6F478D0FFC7ADA277E375u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5330</Words>
  <Characters>30386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Наталья Валерьенва</dc:creator>
  <cp:keywords/>
  <dc:description/>
  <cp:lastModifiedBy>Титова Наталья Валерьенва</cp:lastModifiedBy>
  <cp:revision>1</cp:revision>
  <dcterms:created xsi:type="dcterms:W3CDTF">2018-04-23T11:46:00Z</dcterms:created>
  <dcterms:modified xsi:type="dcterms:W3CDTF">2018-04-23T11:47:00Z</dcterms:modified>
</cp:coreProperties>
</file>