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6" w:rsidRDefault="003615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15D6" w:rsidRDefault="003615D6">
      <w:pPr>
        <w:pStyle w:val="ConsPlusNormal"/>
        <w:jc w:val="both"/>
        <w:outlineLvl w:val="0"/>
      </w:pPr>
    </w:p>
    <w:p w:rsidR="003615D6" w:rsidRDefault="003615D6">
      <w:pPr>
        <w:pStyle w:val="ConsPlusNormal"/>
        <w:outlineLvl w:val="0"/>
      </w:pPr>
      <w:r>
        <w:t>Зарегистрировано в Минюсте России 11 декабря 2018 г. N 52958</w:t>
      </w:r>
    </w:p>
    <w:p w:rsidR="003615D6" w:rsidRDefault="003615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</w:pPr>
      <w:r>
        <w:t>МИНИСТЕРСТВО ТРАНСПОРТА РОССИЙСКОЙ ФЕДЕРАЦИИ</w:t>
      </w:r>
    </w:p>
    <w:p w:rsidR="003615D6" w:rsidRDefault="003615D6">
      <w:pPr>
        <w:pStyle w:val="ConsPlusTitle"/>
        <w:jc w:val="both"/>
      </w:pPr>
    </w:p>
    <w:p w:rsidR="003615D6" w:rsidRDefault="003615D6">
      <w:pPr>
        <w:pStyle w:val="ConsPlusTitle"/>
        <w:jc w:val="center"/>
      </w:pPr>
      <w:r>
        <w:t>ПРИКАЗ</w:t>
      </w:r>
    </w:p>
    <w:p w:rsidR="003615D6" w:rsidRDefault="003615D6">
      <w:pPr>
        <w:pStyle w:val="ConsPlusTitle"/>
        <w:jc w:val="center"/>
      </w:pPr>
      <w:r>
        <w:t>от 13 ноября 2018 г. N 406</w:t>
      </w:r>
    </w:p>
    <w:p w:rsidR="003615D6" w:rsidRDefault="003615D6">
      <w:pPr>
        <w:pStyle w:val="ConsPlusTitle"/>
        <w:jc w:val="both"/>
      </w:pPr>
    </w:p>
    <w:p w:rsidR="003615D6" w:rsidRDefault="003615D6">
      <w:pPr>
        <w:pStyle w:val="ConsPlusTitle"/>
        <w:jc w:val="center"/>
      </w:pPr>
      <w:r>
        <w:t>ОБ УТВЕРЖДЕНИИ КЛАССИФИКАЦИИ</w:t>
      </w:r>
    </w:p>
    <w:p w:rsidR="003615D6" w:rsidRDefault="003615D6">
      <w:pPr>
        <w:pStyle w:val="ConsPlusTitle"/>
        <w:jc w:val="center"/>
      </w:pPr>
      <w:r>
        <w:t>РАБОТ ПО ОРГАНИЗАЦИИ ДОРОЖНОГО ДВИЖЕНИЯ И О ВНЕСЕНИИ</w:t>
      </w:r>
    </w:p>
    <w:p w:rsidR="003615D6" w:rsidRDefault="003615D6">
      <w:pPr>
        <w:pStyle w:val="ConsPlusTitle"/>
        <w:jc w:val="center"/>
      </w:pPr>
      <w:r>
        <w:t>ИЗМЕНЕНИЙ В КЛАССИФИКАЦИЮ РАБОТ ПО КАПИТАЛЬНОМУ РЕМОНТУ,</w:t>
      </w:r>
    </w:p>
    <w:p w:rsidR="003615D6" w:rsidRDefault="003615D6">
      <w:pPr>
        <w:pStyle w:val="ConsPlusTitle"/>
        <w:jc w:val="center"/>
      </w:pPr>
      <w:r>
        <w:t xml:space="preserve">РЕМОНТУ И СОДЕРЖАНИЮ АВТОМОБИЛЬНЫХ ДОРОГ, </w:t>
      </w:r>
      <w:proofErr w:type="gramStart"/>
      <w:r>
        <w:t>УТВЕРЖДЕННУЮ</w:t>
      </w:r>
      <w:proofErr w:type="gramEnd"/>
    </w:p>
    <w:p w:rsidR="003615D6" w:rsidRDefault="003615D6">
      <w:pPr>
        <w:pStyle w:val="ConsPlusTitle"/>
        <w:jc w:val="center"/>
      </w:pPr>
      <w:r>
        <w:t>ПРИКАЗОМ МИНТРАНСА РОССИИ ОТ 16 НОЯБРЯ 2012 Г. N 402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9 части 1 статьи 5</w:t>
        </w:r>
      </w:hyperlink>
      <w:r>
        <w:t xml:space="preserve"> и </w:t>
      </w:r>
      <w:hyperlink r:id="rId7" w:history="1">
        <w:r>
          <w:rPr>
            <w:color w:val="0000FF"/>
          </w:rPr>
          <w:t>частью 4 статьи 9</w:t>
        </w:r>
      </w:hyperlink>
      <w:r>
        <w:t xml:space="preserve"> Федерального закона от 29 декабря 2017 г. N 443-ФЗ "Об организации дорожного движения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2018, N 1, ст. 27) приказываю: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Классификацию</w:t>
        </w:r>
      </w:hyperlink>
      <w:r>
        <w:t xml:space="preserve"> работ по организации дорожного движения.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изменения в </w:t>
      </w:r>
      <w:hyperlink r:id="rId8" w:history="1">
        <w:r>
          <w:rPr>
            <w:color w:val="0000FF"/>
          </w:rPr>
          <w:t>Классификацию</w:t>
        </w:r>
      </w:hyperlink>
      <w:r>
        <w:t xml:space="preserve"> работ по капитальному ремонту, ремонту и содержанию автомобильных дорог, утвержденную приказом Минтранса России от 16 ноября 2012 г. N 402 (зарегистрирован Минюстом России 24 мая 2013 г., регистрационный N 28505), с изменениями, внесенными приказами Минтранса России от 9 августа 2013 г. N 267 (зарегистрирован Минюстом России 26 сентября 2013 г., регистрационный N 30039), от 25 ноября</w:t>
      </w:r>
      <w:proofErr w:type="gramEnd"/>
      <w:r>
        <w:t xml:space="preserve"> 2014 г. N 322 (зарегистрирован Минюстом России 20 апреля 2015 г., регистрационный N 36926), от 7 ноября 2017 г. N 479 (зарегистрирован Минюстом России 24 января 2018 г. регистрационный N 49743), согласно </w:t>
      </w:r>
      <w:hyperlink w:anchor="P108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30 декабря 2018 года.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right"/>
      </w:pPr>
      <w:r>
        <w:t>Министр</w:t>
      </w:r>
    </w:p>
    <w:p w:rsidR="003615D6" w:rsidRDefault="003615D6">
      <w:pPr>
        <w:pStyle w:val="ConsPlusNormal"/>
        <w:jc w:val="right"/>
      </w:pPr>
      <w:r>
        <w:t>Е.И.ДИТРИХ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right"/>
        <w:outlineLvl w:val="0"/>
      </w:pPr>
      <w:r>
        <w:t>Утверждена</w:t>
      </w:r>
    </w:p>
    <w:p w:rsidR="003615D6" w:rsidRDefault="003615D6">
      <w:pPr>
        <w:pStyle w:val="ConsPlusNormal"/>
        <w:jc w:val="right"/>
      </w:pPr>
      <w:r>
        <w:t>приказом Минтранса России</w:t>
      </w:r>
    </w:p>
    <w:p w:rsidR="003615D6" w:rsidRDefault="003615D6">
      <w:pPr>
        <w:pStyle w:val="ConsPlusNormal"/>
        <w:jc w:val="right"/>
      </w:pPr>
      <w:r>
        <w:t>от 13.11.2018 N 406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</w:pPr>
      <w:bookmarkStart w:id="0" w:name="P31"/>
      <w:bookmarkEnd w:id="0"/>
      <w:r>
        <w:t>КЛАССИФИКАЦИЯ РАБОТ ПО ОРГАНИЗАЦИИ ДОРОЖНОГО ДВИЖЕНИЯ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  <w:outlineLvl w:val="1"/>
      </w:pPr>
      <w:r>
        <w:t>I. Общие положения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>1. Классификация устанавливает состав и виды работ по организации дорожного движения (далее - ОДД) и предназначена для использования при планировании объемов таких работ.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2. Классификация работ по ОДД применяется </w:t>
      </w:r>
      <w:proofErr w:type="gramStart"/>
      <w:r>
        <w:t>при</w:t>
      </w:r>
      <w:proofErr w:type="gramEnd"/>
      <w:r>
        <w:t>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lastRenderedPageBreak/>
        <w:t>разработке проектов организации дорожного движения;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разработке комплексных схем организации дорожного движения;</w:t>
      </w:r>
    </w:p>
    <w:p w:rsidR="003615D6" w:rsidRDefault="003615D6">
      <w:pPr>
        <w:pStyle w:val="ConsPlusNormal"/>
        <w:spacing w:before="220"/>
        <w:ind w:firstLine="540"/>
        <w:jc w:val="both"/>
      </w:pPr>
      <w:proofErr w:type="gramStart"/>
      <w:r>
        <w:t>моделировании</w:t>
      </w:r>
      <w:proofErr w:type="gramEnd"/>
      <w:r>
        <w:t xml:space="preserve"> дорожного движения;</w:t>
      </w:r>
    </w:p>
    <w:p w:rsidR="003615D6" w:rsidRDefault="003615D6">
      <w:pPr>
        <w:pStyle w:val="ConsPlusNormal"/>
        <w:spacing w:before="220"/>
        <w:ind w:firstLine="540"/>
        <w:jc w:val="both"/>
      </w:pPr>
      <w:proofErr w:type="gramStart"/>
      <w:r>
        <w:t>мониторинге</w:t>
      </w:r>
      <w:proofErr w:type="gramEnd"/>
      <w:r>
        <w:t xml:space="preserve"> дорожного движения;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автоматизированном </w:t>
      </w:r>
      <w:proofErr w:type="gramStart"/>
      <w:r>
        <w:t>управлении</w:t>
      </w:r>
      <w:proofErr w:type="gramEnd"/>
      <w:r>
        <w:t xml:space="preserve"> дорожным движением.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  <w:outlineLvl w:val="1"/>
      </w:pPr>
      <w:r>
        <w:t>II. Разработка проектов организации дорожного движения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>3. При разработке проектов организации дорожного движения (далее - ПОДД) проводятся следующие работы: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а) анализ существующей дорожно-транспортной ситуации, в том числе обследование дорог с применением дорожной лаборатории;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б) обмеры и координирование геометрических </w:t>
      </w:r>
      <w:proofErr w:type="gramStart"/>
      <w:r>
        <w:t>элементов</w:t>
      </w:r>
      <w:proofErr w:type="gramEnd"/>
      <w:r>
        <w:t xml:space="preserve"> дороги геодезическими методами;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в) обследование интенсивности транспортных потоков;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г) камеральная обработка результатов полевых работ, в том числе создание и наполнение банка дорожных данных, а также обработка данных об интенсивности транспортных потоков;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д) подготовка проектных решений, при необходимости вариантов проектирования, в том числе схем дислокации дорожных знаков и разметки;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е) расчет объемов строительно-монтажных работ;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ж) расчет технико-экономических показателей в случае разработки ПОДД для территории одного или нескольких муниципальных образований;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з) согласование проектной документации с уполномоченными организациями.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  <w:outlineLvl w:val="1"/>
      </w:pPr>
      <w:r>
        <w:t>III. Разработка комплексных схем организации</w:t>
      </w:r>
    </w:p>
    <w:p w:rsidR="003615D6" w:rsidRDefault="003615D6">
      <w:pPr>
        <w:pStyle w:val="ConsPlusTitle"/>
        <w:jc w:val="center"/>
      </w:pPr>
      <w:r>
        <w:t>дорожного движения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>4. При разработке комплексных схем организации дорожного движения (далее - КСОДД) для сетей или участков дорог проводятся следующие работы: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а) анализ сложившейся ситуации по ОДД на территории, в отношении которой осуществляется разработка КСОДД;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б) подготовка предложений и решений по основным мероприятиям ОДД (варианты проектирования);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в) проведение укрупненной оценки предлагаемых вариантов проектирования с использованием моделирования дорожного </w:t>
      </w:r>
      <w:proofErr w:type="gramStart"/>
      <w:r>
        <w:t>движения</w:t>
      </w:r>
      <w:proofErr w:type="gramEnd"/>
      <w:r>
        <w:t xml:space="preserve"> с последующим выбором предлагаемого к реализации варианта;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г) формирование мероприятий по ОДД для предлагаемого к реализации варианта проектирования;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д) определение очередности реализации мероприятий;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lastRenderedPageBreak/>
        <w:t>е) проведение оценки требуемых объемов финансирования мероприятий по ОДД и эффективности организации дорожного движения вследствие их реализации.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  <w:outlineLvl w:val="1"/>
      </w:pPr>
      <w:r>
        <w:t>IV. Моделирование дорожного движения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>5. При моделировании транспортных и пешеходных потоков проводятся следующие работы: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а) предварительный анализ и выбор сре</w:t>
      </w:r>
      <w:proofErr w:type="gramStart"/>
      <w:r>
        <w:t>дств пр</w:t>
      </w:r>
      <w:proofErr w:type="gramEnd"/>
      <w:r>
        <w:t>ограммного обеспечения для моделирования;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б) сбор и подготовка исходных данных для построения модели;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в) ввод полученных данных в модель;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г) верификация модели;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д) валидация модели;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е) выполнение экспериментов, интерпретация и анализ их результатов;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ж) прогнозирование и построение модели перспективной ситуации (при необходимости);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з) формирование отчетных материалов;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и) сопровождение модели, актуализация данных.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6. Работы по моделированию дорожного движения проводятся при подготовке КСОДД.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7. Работы по моделированию дорожного движения при подготовке ПОДД проводятся при необходимости обоснования вариантов проектирования.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8. Работы по моделированию дорожного движения в рамках работ по автоматизированному управлению дорожным движением проводятся при необходимости обоснования вариантов управления распределением транспортных средств на дорогах и управления техническими средствами организации дорожного движения.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  <w:outlineLvl w:val="1"/>
      </w:pPr>
      <w:r>
        <w:t>V. Мониторинг дорожного движения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>9. При осуществлении мониторинга дорожного движения осуществляются следующие работы: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а) сбор, обработка, накопление и анализ данных об основных параметрах дорожного движения;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б) разработка мероприятий по повышению эффективности ОДД путем размещения на дороге технических средств ОДД;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в) подготовка предложений по оптимизации циклов светофорного регулирования, управление светофорными объектами, включая адаптивное управление;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г) формирование отчетных материалов;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д) обеспечение работы и содержание центров организации дорожным движением, информирование пользователей автомобильных дорог о состоянии организации дорожного движения.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  <w:outlineLvl w:val="1"/>
      </w:pPr>
      <w:r>
        <w:t>VI. Автоматизированное управление дорожным движением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>10. При автоматизированном управлении дорожным движением осуществляются следующие работы: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а) оценка текущей дорожно-транспортной ситуации;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б) управление распределением транспортных средств на дорогах;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в) реагирование на изменение ситуации на дорогах посредством использования технических средств организации дорожного движения и средств информирования пользователей дорог;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г) взаимодействие с оперативными службами при возникновении дорожно-транспортных и иных чрезвычайных происшествий на дорогах;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д) управление работой светофорных объектов и управляемых дорожных знаков для оптимизации движения транспортных средств, в том числе при возникновении чрезвычайных происшествий.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right"/>
        <w:outlineLvl w:val="0"/>
      </w:pPr>
      <w:r>
        <w:t>Приложение</w:t>
      </w:r>
    </w:p>
    <w:p w:rsidR="003615D6" w:rsidRDefault="003615D6">
      <w:pPr>
        <w:pStyle w:val="ConsPlusNormal"/>
        <w:jc w:val="right"/>
      </w:pPr>
      <w:r>
        <w:t>к приказу Минтранса России</w:t>
      </w:r>
    </w:p>
    <w:p w:rsidR="003615D6" w:rsidRDefault="003615D6">
      <w:pPr>
        <w:pStyle w:val="ConsPlusNormal"/>
        <w:jc w:val="right"/>
      </w:pPr>
      <w:r>
        <w:t>от 13 ноября 2018 г. N 406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Title"/>
        <w:jc w:val="center"/>
      </w:pPr>
      <w:bookmarkStart w:id="1" w:name="P108"/>
      <w:bookmarkEnd w:id="1"/>
      <w:r>
        <w:t>ИЗМЕНЕНИЯ,</w:t>
      </w:r>
    </w:p>
    <w:p w:rsidR="003615D6" w:rsidRDefault="003615D6">
      <w:pPr>
        <w:pStyle w:val="ConsPlusTitle"/>
        <w:jc w:val="center"/>
      </w:pPr>
      <w:proofErr w:type="gramStart"/>
      <w:r>
        <w:t>ВНОСИМЫЕ</w:t>
      </w:r>
      <w:proofErr w:type="gramEnd"/>
      <w:r>
        <w:t xml:space="preserve"> В КЛАССИФИКАЦИЮ РАБОТ ПО КАПИТАЛЬНОМУ РЕМОНТУ,</w:t>
      </w:r>
    </w:p>
    <w:p w:rsidR="003615D6" w:rsidRDefault="003615D6">
      <w:pPr>
        <w:pStyle w:val="ConsPlusTitle"/>
        <w:jc w:val="center"/>
      </w:pPr>
      <w:r>
        <w:t xml:space="preserve">РЕМОНТУ И СОДЕРЖАНИЮ АВТОМОБИЛЬНЫХ ДОРОГ, </w:t>
      </w:r>
      <w:proofErr w:type="gramStart"/>
      <w:r>
        <w:t>УТВЕРЖДЕННУЮ</w:t>
      </w:r>
      <w:proofErr w:type="gramEnd"/>
    </w:p>
    <w:p w:rsidR="003615D6" w:rsidRDefault="003615D6">
      <w:pPr>
        <w:pStyle w:val="ConsPlusTitle"/>
        <w:jc w:val="center"/>
      </w:pPr>
      <w:r>
        <w:t>ПРИКАЗОМ МИНИСТЕРСТВА ТРАНСПОРТА РОССИЙСКОЙ ФЕДЕРАЦИИ</w:t>
      </w:r>
    </w:p>
    <w:p w:rsidR="003615D6" w:rsidRDefault="003615D6">
      <w:pPr>
        <w:pStyle w:val="ConsPlusTitle"/>
        <w:jc w:val="center"/>
      </w:pPr>
      <w:r>
        <w:t>ОТ 16 НОЯБРЯ 2012 Г. N 402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пункте 9</w:t>
        </w:r>
      </w:hyperlink>
      <w:r>
        <w:t>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подпункте 1</w:t>
        </w:r>
      </w:hyperlink>
      <w:r>
        <w:t xml:space="preserve"> слова "организации дорожного движения, схем дислокации дорожных знаков и разметки</w:t>
      </w:r>
      <w:proofErr w:type="gramStart"/>
      <w:r>
        <w:t>,"</w:t>
      </w:r>
      <w:proofErr w:type="gramEnd"/>
      <w:r>
        <w:t xml:space="preserve"> исключить;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подпунктом 17 в следующей редакции: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 xml:space="preserve">"17) работы по организации дорожного движения согласно классификации работ по организации дорожного движения, утвержденной в соответствии со </w:t>
      </w:r>
      <w:hyperlink r:id="rId12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&lt;1&gt;.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15D6" w:rsidRDefault="003615D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2018, N 1, ст. 27.</w:t>
      </w: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jc w:val="both"/>
      </w:pPr>
    </w:p>
    <w:p w:rsidR="003615D6" w:rsidRDefault="003615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E7C" w:rsidRDefault="00CD1E7C">
      <w:bookmarkStart w:id="2" w:name="_GoBack"/>
      <w:bookmarkEnd w:id="2"/>
    </w:p>
    <w:sectPr w:rsidR="00CD1E7C" w:rsidSect="001B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D6"/>
    <w:rsid w:val="00032863"/>
    <w:rsid w:val="00034860"/>
    <w:rsid w:val="00081AF6"/>
    <w:rsid w:val="00096638"/>
    <w:rsid w:val="000A29CC"/>
    <w:rsid w:val="000A7FA5"/>
    <w:rsid w:val="000E3C12"/>
    <w:rsid w:val="00123556"/>
    <w:rsid w:val="001364D5"/>
    <w:rsid w:val="00155342"/>
    <w:rsid w:val="00194CE4"/>
    <w:rsid w:val="001A1CAD"/>
    <w:rsid w:val="001A6673"/>
    <w:rsid w:val="001D2291"/>
    <w:rsid w:val="00222783"/>
    <w:rsid w:val="00241D1E"/>
    <w:rsid w:val="002524C0"/>
    <w:rsid w:val="0027644D"/>
    <w:rsid w:val="002A100E"/>
    <w:rsid w:val="002A471B"/>
    <w:rsid w:val="002C6B55"/>
    <w:rsid w:val="002E0C51"/>
    <w:rsid w:val="002F57F9"/>
    <w:rsid w:val="00304DEB"/>
    <w:rsid w:val="0033189F"/>
    <w:rsid w:val="003615D6"/>
    <w:rsid w:val="00376D05"/>
    <w:rsid w:val="00387AF4"/>
    <w:rsid w:val="00395F9B"/>
    <w:rsid w:val="003A5963"/>
    <w:rsid w:val="003E0AA2"/>
    <w:rsid w:val="003E26EC"/>
    <w:rsid w:val="003F14C1"/>
    <w:rsid w:val="00403B90"/>
    <w:rsid w:val="00403EBE"/>
    <w:rsid w:val="00425544"/>
    <w:rsid w:val="00434BDB"/>
    <w:rsid w:val="00446F4D"/>
    <w:rsid w:val="00447E81"/>
    <w:rsid w:val="00453E38"/>
    <w:rsid w:val="00483A68"/>
    <w:rsid w:val="00495D2A"/>
    <w:rsid w:val="004A1CA2"/>
    <w:rsid w:val="004B0366"/>
    <w:rsid w:val="004B2C73"/>
    <w:rsid w:val="00512D2F"/>
    <w:rsid w:val="0053577D"/>
    <w:rsid w:val="005939B1"/>
    <w:rsid w:val="005D156D"/>
    <w:rsid w:val="005E1232"/>
    <w:rsid w:val="005E6B84"/>
    <w:rsid w:val="00610509"/>
    <w:rsid w:val="006156B5"/>
    <w:rsid w:val="00631BCC"/>
    <w:rsid w:val="00650A23"/>
    <w:rsid w:val="00661CC0"/>
    <w:rsid w:val="00665942"/>
    <w:rsid w:val="00684B3C"/>
    <w:rsid w:val="006A5A40"/>
    <w:rsid w:val="006B6247"/>
    <w:rsid w:val="006D5F83"/>
    <w:rsid w:val="006E014E"/>
    <w:rsid w:val="007225B9"/>
    <w:rsid w:val="00726E07"/>
    <w:rsid w:val="00762F0E"/>
    <w:rsid w:val="007C218F"/>
    <w:rsid w:val="007C338A"/>
    <w:rsid w:val="007D00B7"/>
    <w:rsid w:val="007E18B1"/>
    <w:rsid w:val="0083624A"/>
    <w:rsid w:val="008445E5"/>
    <w:rsid w:val="00862333"/>
    <w:rsid w:val="00873933"/>
    <w:rsid w:val="008B17EC"/>
    <w:rsid w:val="008C04BD"/>
    <w:rsid w:val="008E7F62"/>
    <w:rsid w:val="009041E3"/>
    <w:rsid w:val="0092038E"/>
    <w:rsid w:val="009411F2"/>
    <w:rsid w:val="009437B2"/>
    <w:rsid w:val="00996E8C"/>
    <w:rsid w:val="009F5841"/>
    <w:rsid w:val="00A25B46"/>
    <w:rsid w:val="00A319C1"/>
    <w:rsid w:val="00A35D01"/>
    <w:rsid w:val="00A40743"/>
    <w:rsid w:val="00A4108C"/>
    <w:rsid w:val="00A44442"/>
    <w:rsid w:val="00A72880"/>
    <w:rsid w:val="00A73DDD"/>
    <w:rsid w:val="00A77EA8"/>
    <w:rsid w:val="00A90EC4"/>
    <w:rsid w:val="00AA7FBF"/>
    <w:rsid w:val="00AB1B06"/>
    <w:rsid w:val="00AB4E7C"/>
    <w:rsid w:val="00AE7BA6"/>
    <w:rsid w:val="00AF5B95"/>
    <w:rsid w:val="00B0598D"/>
    <w:rsid w:val="00B231DA"/>
    <w:rsid w:val="00B3176C"/>
    <w:rsid w:val="00B774E1"/>
    <w:rsid w:val="00BB1009"/>
    <w:rsid w:val="00BB22A0"/>
    <w:rsid w:val="00BC00FE"/>
    <w:rsid w:val="00BC3AF5"/>
    <w:rsid w:val="00BC6D00"/>
    <w:rsid w:val="00BD304E"/>
    <w:rsid w:val="00BD5A2B"/>
    <w:rsid w:val="00BE7E6C"/>
    <w:rsid w:val="00BF46F5"/>
    <w:rsid w:val="00BF6172"/>
    <w:rsid w:val="00BF6F84"/>
    <w:rsid w:val="00C1565E"/>
    <w:rsid w:val="00C33C08"/>
    <w:rsid w:val="00C40B8F"/>
    <w:rsid w:val="00C6285D"/>
    <w:rsid w:val="00C87AC2"/>
    <w:rsid w:val="00C9366A"/>
    <w:rsid w:val="00CB7577"/>
    <w:rsid w:val="00CD1E7C"/>
    <w:rsid w:val="00CE61FC"/>
    <w:rsid w:val="00CF3CA1"/>
    <w:rsid w:val="00CF43CA"/>
    <w:rsid w:val="00D249EF"/>
    <w:rsid w:val="00D64B7E"/>
    <w:rsid w:val="00D92EF6"/>
    <w:rsid w:val="00DA16CA"/>
    <w:rsid w:val="00DC2688"/>
    <w:rsid w:val="00DD4EAA"/>
    <w:rsid w:val="00E115DB"/>
    <w:rsid w:val="00E27534"/>
    <w:rsid w:val="00E627F5"/>
    <w:rsid w:val="00E7328A"/>
    <w:rsid w:val="00E95D07"/>
    <w:rsid w:val="00EA2E91"/>
    <w:rsid w:val="00EB5244"/>
    <w:rsid w:val="00EE201B"/>
    <w:rsid w:val="00F07F84"/>
    <w:rsid w:val="00F152FD"/>
    <w:rsid w:val="00F20E1C"/>
    <w:rsid w:val="00F22F7A"/>
    <w:rsid w:val="00F31E64"/>
    <w:rsid w:val="00F42C9C"/>
    <w:rsid w:val="00F536FC"/>
    <w:rsid w:val="00F55948"/>
    <w:rsid w:val="00F60234"/>
    <w:rsid w:val="00F647D4"/>
    <w:rsid w:val="00F66A63"/>
    <w:rsid w:val="00F6785A"/>
    <w:rsid w:val="00F938C5"/>
    <w:rsid w:val="00F95715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361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1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361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1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6F7F33CF04D78CB7A000D6B15D74907730BF11CE5F9165E8B2B07425E8F0A5E9E3D79DC3C123C8578921A488DAA128D3C290E1AE59879T1f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6F7F33CF04D78CB7A000D6B15D749067900F41DE4F9165E8B2B07425E8F0A5E9E3D79DC3C12358378921A488DAA128D3C290E1AE59879T1fFR" TargetMode="External"/><Relationship Id="rId12" Type="http://schemas.openxmlformats.org/officeDocument/2006/relationships/hyperlink" Target="consultantplus://offline/ref=BEB6F7F33CF04D78CB7A000D6B15D749067900F41DE4F9165E8B2B07425E8F0A5E9E3D79DC3C12358778921A488DAA128D3C290E1AE59879T1f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6F7F33CF04D78CB7A000D6B15D749067900F41DE4F9165E8B2B07425E8F0A5E9E3D79DC3C12398078921A488DAA128D3C290E1AE59879T1fFR" TargetMode="External"/><Relationship Id="rId11" Type="http://schemas.openxmlformats.org/officeDocument/2006/relationships/hyperlink" Target="consultantplus://offline/ref=BEB6F7F33CF04D78CB7A000D6B15D74907730BF11CE5F9165E8B2B07425E8F0A5E9E3D79DC3C103E8678921A488DAA128D3C290E1AE59879T1fFR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EB6F7F33CF04D78CB7A000D6B15D74907730BF11CE5F9165E8B2B07425E8F0A5E9E3D79D937466CC326CB490AC6A6129520280DT0f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6F7F33CF04D78CB7A000D6B15D74907730BF11CE5F9165E8B2B07425E8F0A5E9E3D79DC3C103E8678921A488DAA128D3C290E1AE59879T1f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Полина Геннадьевна</dc:creator>
  <cp:lastModifiedBy>Колупаева Полина Геннадьевна</cp:lastModifiedBy>
  <cp:revision>1</cp:revision>
  <dcterms:created xsi:type="dcterms:W3CDTF">2019-12-26T17:31:00Z</dcterms:created>
  <dcterms:modified xsi:type="dcterms:W3CDTF">2019-12-26T17:31:00Z</dcterms:modified>
</cp:coreProperties>
</file>