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793" w:rsidRDefault="0034279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42793" w:rsidRDefault="0034279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2"/>
        <w:gridCol w:w="4603"/>
      </w:tblGrid>
      <w:tr w:rsidR="00342793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42793" w:rsidRDefault="00342793">
            <w:pPr>
              <w:pStyle w:val="ConsPlusNormal"/>
            </w:pPr>
            <w:r>
              <w:t>10 января 2000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42793" w:rsidRDefault="00342793">
            <w:pPr>
              <w:pStyle w:val="ConsPlusNormal"/>
              <w:jc w:val="right"/>
            </w:pPr>
            <w:r>
              <w:t>N 155</w:t>
            </w:r>
          </w:p>
        </w:tc>
      </w:tr>
    </w:tbl>
    <w:p w:rsidR="00342793" w:rsidRDefault="003427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2793" w:rsidRDefault="00342793">
      <w:pPr>
        <w:pStyle w:val="ConsPlusNormal"/>
        <w:jc w:val="both"/>
      </w:pPr>
    </w:p>
    <w:p w:rsidR="00342793" w:rsidRDefault="00342793">
      <w:pPr>
        <w:pStyle w:val="ConsPlusTitle"/>
        <w:jc w:val="center"/>
      </w:pPr>
      <w:r>
        <w:t>РОССИЙСКАЯ ФЕДЕРАЦИЯ</w:t>
      </w:r>
    </w:p>
    <w:p w:rsidR="00342793" w:rsidRDefault="00342793">
      <w:pPr>
        <w:pStyle w:val="ConsPlusTitle"/>
        <w:jc w:val="center"/>
      </w:pPr>
      <w:r>
        <w:t>Тюменская область</w:t>
      </w:r>
    </w:p>
    <w:p w:rsidR="00342793" w:rsidRDefault="00342793">
      <w:pPr>
        <w:pStyle w:val="ConsPlusTitle"/>
        <w:jc w:val="center"/>
      </w:pPr>
    </w:p>
    <w:p w:rsidR="00342793" w:rsidRDefault="00342793">
      <w:pPr>
        <w:pStyle w:val="ConsPlusTitle"/>
        <w:jc w:val="center"/>
      </w:pPr>
      <w:r>
        <w:t>ЗАКОН ТЮМЕНСКОЙ ОБЛАСТИ</w:t>
      </w:r>
    </w:p>
    <w:p w:rsidR="00342793" w:rsidRDefault="00342793">
      <w:pPr>
        <w:pStyle w:val="ConsPlusTitle"/>
        <w:jc w:val="center"/>
      </w:pPr>
    </w:p>
    <w:p w:rsidR="00342793" w:rsidRDefault="00342793">
      <w:pPr>
        <w:pStyle w:val="ConsPlusTitle"/>
        <w:jc w:val="center"/>
      </w:pPr>
      <w:r>
        <w:t xml:space="preserve">ОБ УСЛОВИЯХ И ПОРЯДКЕ ВСТУПЛЕНИЯ В </w:t>
      </w:r>
      <w:proofErr w:type="gramStart"/>
      <w:r>
        <w:t>БРАК ЛИЦ</w:t>
      </w:r>
      <w:proofErr w:type="gramEnd"/>
      <w:r>
        <w:t>,</w:t>
      </w:r>
    </w:p>
    <w:p w:rsidR="00342793" w:rsidRDefault="00342793">
      <w:pPr>
        <w:pStyle w:val="ConsPlusTitle"/>
        <w:jc w:val="center"/>
      </w:pPr>
      <w:r>
        <w:t>НЕ ДОСТИГШИХ ВОЗРАСТА ШЕСТНАДЦАТИ ЛЕТ</w:t>
      </w:r>
    </w:p>
    <w:p w:rsidR="00342793" w:rsidRDefault="00342793">
      <w:pPr>
        <w:pStyle w:val="ConsPlusNormal"/>
        <w:jc w:val="both"/>
      </w:pPr>
    </w:p>
    <w:p w:rsidR="00342793" w:rsidRDefault="00342793">
      <w:pPr>
        <w:pStyle w:val="ConsPlusNormal"/>
        <w:jc w:val="center"/>
      </w:pPr>
      <w:proofErr w:type="gramStart"/>
      <w:r>
        <w:t>Принят</w:t>
      </w:r>
      <w:proofErr w:type="gramEnd"/>
      <w:r>
        <w:t xml:space="preserve"> областной Думой 24 декабря 1999 года</w:t>
      </w:r>
    </w:p>
    <w:p w:rsidR="00342793" w:rsidRDefault="00342793">
      <w:pPr>
        <w:spacing w:after="1"/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207"/>
      </w:tblGrid>
      <w:tr w:rsidR="00342793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42793" w:rsidRDefault="0034279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42793" w:rsidRDefault="0034279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Тюменской области от 07.11.2008 </w:t>
            </w:r>
            <w:hyperlink r:id="rId6" w:history="1">
              <w:r>
                <w:rPr>
                  <w:color w:val="0000FF"/>
                </w:rPr>
                <w:t>N 69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42793" w:rsidRDefault="0034279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26.12.2014 </w:t>
            </w:r>
            <w:hyperlink r:id="rId7" w:history="1">
              <w:r>
                <w:rPr>
                  <w:color w:val="0000FF"/>
                </w:rPr>
                <w:t>N 129</w:t>
              </w:r>
            </w:hyperlink>
            <w:r>
              <w:rPr>
                <w:color w:val="392C69"/>
              </w:rPr>
              <w:t xml:space="preserve">, от 27.10.2017 </w:t>
            </w:r>
            <w:hyperlink r:id="rId8" w:history="1">
              <w:r>
                <w:rPr>
                  <w:color w:val="0000FF"/>
                </w:rPr>
                <w:t>N 86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42793" w:rsidRDefault="00342793">
      <w:pPr>
        <w:pStyle w:val="ConsPlusNormal"/>
        <w:jc w:val="both"/>
      </w:pPr>
    </w:p>
    <w:p w:rsidR="00342793" w:rsidRDefault="00342793">
      <w:pPr>
        <w:pStyle w:val="ConsPlusNormal"/>
        <w:ind w:firstLine="540"/>
        <w:jc w:val="both"/>
      </w:pPr>
      <w:r>
        <w:t xml:space="preserve">Настоящий Закон в соответствии со </w:t>
      </w:r>
      <w:hyperlink r:id="rId9" w:history="1">
        <w:r>
          <w:rPr>
            <w:color w:val="0000FF"/>
          </w:rPr>
          <w:t>статьей 13</w:t>
        </w:r>
      </w:hyperlink>
      <w:r>
        <w:t xml:space="preserve"> Семейного кодекса Российской Федерации устанавливает в Тюменской области порядок и условия вступления в </w:t>
      </w:r>
      <w:proofErr w:type="gramStart"/>
      <w:r>
        <w:t>брак лиц</w:t>
      </w:r>
      <w:proofErr w:type="gramEnd"/>
      <w:r>
        <w:t>, не достигших возраста шестнадцати лет.</w:t>
      </w:r>
    </w:p>
    <w:p w:rsidR="00342793" w:rsidRDefault="00342793">
      <w:pPr>
        <w:pStyle w:val="ConsPlusNormal"/>
        <w:jc w:val="both"/>
      </w:pPr>
    </w:p>
    <w:p w:rsidR="00342793" w:rsidRDefault="00342793">
      <w:pPr>
        <w:pStyle w:val="ConsPlusTitle"/>
        <w:ind w:firstLine="540"/>
        <w:jc w:val="both"/>
        <w:outlineLvl w:val="0"/>
      </w:pPr>
      <w:bookmarkStart w:id="0" w:name="P19"/>
      <w:bookmarkEnd w:id="0"/>
      <w:r>
        <w:t>Статья 1. Минимальный возраст лиц, которым может быть разрешено вступление в брак</w:t>
      </w:r>
    </w:p>
    <w:p w:rsidR="00342793" w:rsidRDefault="00342793">
      <w:pPr>
        <w:pStyle w:val="ConsPlusNormal"/>
        <w:jc w:val="both"/>
      </w:pPr>
    </w:p>
    <w:p w:rsidR="00342793" w:rsidRDefault="00342793">
      <w:pPr>
        <w:pStyle w:val="ConsPlusNormal"/>
        <w:ind w:firstLine="540"/>
        <w:jc w:val="both"/>
      </w:pPr>
      <w:r>
        <w:t>При наличии особых обстоятельств, в виде исключения, в Тюменской области может быть разрешено вступление в брак лицам, не достигшим шестнадцатилетнего возраста, но не моложе четырнадцати лет (далее в целях настоящего Закона - несовершеннолетние).</w:t>
      </w:r>
    </w:p>
    <w:p w:rsidR="00342793" w:rsidRDefault="00342793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Тюменской области от 26.12.2014 N 129)</w:t>
      </w:r>
    </w:p>
    <w:p w:rsidR="00342793" w:rsidRDefault="00342793">
      <w:pPr>
        <w:pStyle w:val="ConsPlusNormal"/>
        <w:jc w:val="both"/>
      </w:pPr>
    </w:p>
    <w:p w:rsidR="00342793" w:rsidRDefault="00342793">
      <w:pPr>
        <w:pStyle w:val="ConsPlusTitle"/>
        <w:ind w:firstLine="540"/>
        <w:jc w:val="both"/>
        <w:outlineLvl w:val="0"/>
      </w:pPr>
      <w:bookmarkStart w:id="1" w:name="P24"/>
      <w:bookmarkEnd w:id="1"/>
      <w:r>
        <w:t>Статья 2. Особые обстоятельства, дающие несовершеннолетнему право на вступление в брак</w:t>
      </w:r>
    </w:p>
    <w:p w:rsidR="00342793" w:rsidRDefault="00342793">
      <w:pPr>
        <w:pStyle w:val="ConsPlusNormal"/>
        <w:ind w:firstLine="540"/>
        <w:jc w:val="both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Тюменской области от 26.12.2014 N 129)</w:t>
      </w:r>
    </w:p>
    <w:p w:rsidR="00342793" w:rsidRDefault="00342793">
      <w:pPr>
        <w:pStyle w:val="ConsPlusNormal"/>
        <w:jc w:val="both"/>
      </w:pPr>
    </w:p>
    <w:p w:rsidR="00342793" w:rsidRDefault="00342793">
      <w:pPr>
        <w:pStyle w:val="ConsPlusNormal"/>
        <w:ind w:firstLine="540"/>
        <w:jc w:val="both"/>
      </w:pPr>
      <w:r>
        <w:t>Особыми обстоятельствами, дающими несовершеннолетнему право на вступление в брак, являются беременность, рождение ребенка у лиц, желающих вступить в брак, непосредственная угроза жизни одной из сторон.</w:t>
      </w:r>
    </w:p>
    <w:p w:rsidR="00342793" w:rsidRDefault="00342793">
      <w:pPr>
        <w:pStyle w:val="ConsPlusNormal"/>
        <w:jc w:val="both"/>
      </w:pPr>
    </w:p>
    <w:p w:rsidR="00342793" w:rsidRDefault="00342793">
      <w:pPr>
        <w:pStyle w:val="ConsPlusTitle"/>
        <w:ind w:firstLine="540"/>
        <w:jc w:val="both"/>
        <w:outlineLvl w:val="0"/>
      </w:pPr>
      <w:r>
        <w:t>Статья 3. Разрешение на вступление в брак</w:t>
      </w:r>
    </w:p>
    <w:p w:rsidR="00342793" w:rsidRDefault="00342793">
      <w:pPr>
        <w:pStyle w:val="ConsPlusNormal"/>
        <w:ind w:firstLine="540"/>
        <w:jc w:val="both"/>
      </w:pPr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Тюменской области от 26.12.2014 N 129)</w:t>
      </w:r>
    </w:p>
    <w:p w:rsidR="00342793" w:rsidRDefault="00342793">
      <w:pPr>
        <w:pStyle w:val="ConsPlusNormal"/>
        <w:jc w:val="both"/>
      </w:pPr>
    </w:p>
    <w:p w:rsidR="00342793" w:rsidRDefault="00342793">
      <w:pPr>
        <w:pStyle w:val="ConsPlusNormal"/>
        <w:ind w:firstLine="540"/>
        <w:jc w:val="both"/>
      </w:pPr>
      <w:r>
        <w:t>1. Вступление в брак несовершеннолетних допускается с разрешения органа местного самоуправления соответствующего муниципального образования Тюменской области.</w:t>
      </w:r>
    </w:p>
    <w:p w:rsidR="00342793" w:rsidRDefault="00342793">
      <w:pPr>
        <w:pStyle w:val="ConsPlusNormal"/>
        <w:spacing w:before="200"/>
        <w:ind w:firstLine="540"/>
        <w:jc w:val="both"/>
      </w:pPr>
      <w:r>
        <w:t>2. Разрешение на вступление в брак выдается органом местного самоуправления по месту жительства несовершеннолетнего на основании заявления, поданного несовершеннолетним либо его законным представителем (далее также - заявители), а также следующих документов:</w:t>
      </w:r>
    </w:p>
    <w:p w:rsidR="00342793" w:rsidRDefault="00342793">
      <w:pPr>
        <w:pStyle w:val="ConsPlusNormal"/>
        <w:spacing w:before="200"/>
        <w:ind w:firstLine="540"/>
        <w:jc w:val="both"/>
      </w:pPr>
      <w:bookmarkStart w:id="2" w:name="P34"/>
      <w:bookmarkEnd w:id="2"/>
      <w:r>
        <w:t>1) документы, удостоверяющие личность несовершеннолетнего, а также документы, удостоверяющие личность законного представителя, в случае, если заявление подано законным представителем несовершеннолетнего;</w:t>
      </w:r>
    </w:p>
    <w:p w:rsidR="00342793" w:rsidRDefault="00342793">
      <w:pPr>
        <w:pStyle w:val="ConsPlusNormal"/>
        <w:jc w:val="both"/>
      </w:pPr>
      <w:r>
        <w:t xml:space="preserve">(п. 1 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Тюменской области от 27.10.2017 N 86)</w:t>
      </w:r>
    </w:p>
    <w:p w:rsidR="00342793" w:rsidRDefault="00342793">
      <w:pPr>
        <w:pStyle w:val="ConsPlusNormal"/>
        <w:spacing w:before="200"/>
        <w:ind w:firstLine="540"/>
        <w:jc w:val="both"/>
      </w:pPr>
      <w:bookmarkStart w:id="3" w:name="P36"/>
      <w:bookmarkEnd w:id="3"/>
      <w:r>
        <w:t>2) документы, подтверждающие регистрацию несовершеннолетнего по месту жительства;</w:t>
      </w:r>
    </w:p>
    <w:p w:rsidR="00342793" w:rsidRDefault="00342793">
      <w:pPr>
        <w:pStyle w:val="ConsPlusNormal"/>
        <w:spacing w:before="200"/>
        <w:ind w:firstLine="540"/>
        <w:jc w:val="both"/>
      </w:pPr>
      <w:bookmarkStart w:id="4" w:name="P37"/>
      <w:bookmarkEnd w:id="4"/>
      <w:r>
        <w:t>3) документы, подтверждающие статус законных представителей несовершеннолетнего;</w:t>
      </w:r>
    </w:p>
    <w:p w:rsidR="00342793" w:rsidRDefault="00342793">
      <w:pPr>
        <w:pStyle w:val="ConsPlusNormal"/>
        <w:spacing w:before="200"/>
        <w:ind w:firstLine="540"/>
        <w:jc w:val="both"/>
      </w:pPr>
      <w:r>
        <w:t>4) один из следующих документов, подтверждающих наличие особых обстоятельств, дающих несовершеннолетнему право на вступление в брак:</w:t>
      </w:r>
    </w:p>
    <w:p w:rsidR="00342793" w:rsidRDefault="00342793">
      <w:pPr>
        <w:pStyle w:val="ConsPlusNormal"/>
        <w:spacing w:before="200"/>
        <w:ind w:firstLine="540"/>
        <w:jc w:val="both"/>
      </w:pPr>
      <w:bookmarkStart w:id="5" w:name="P39"/>
      <w:bookmarkEnd w:id="5"/>
      <w:r>
        <w:lastRenderedPageBreak/>
        <w:t>а) справка медицинской организации о наличии беременности;</w:t>
      </w:r>
    </w:p>
    <w:p w:rsidR="00342793" w:rsidRDefault="00342793">
      <w:pPr>
        <w:pStyle w:val="ConsPlusNormal"/>
        <w:spacing w:before="200"/>
        <w:ind w:firstLine="540"/>
        <w:jc w:val="both"/>
      </w:pPr>
      <w:bookmarkStart w:id="6" w:name="P40"/>
      <w:bookmarkEnd w:id="6"/>
      <w:r>
        <w:t>б) справка медицинской организации, подтверждающая непосредственную угрозу жизни одной из сторон;</w:t>
      </w:r>
    </w:p>
    <w:p w:rsidR="00342793" w:rsidRDefault="00342793">
      <w:pPr>
        <w:pStyle w:val="ConsPlusNormal"/>
        <w:spacing w:before="200"/>
        <w:ind w:firstLine="540"/>
        <w:jc w:val="both"/>
      </w:pPr>
      <w:bookmarkStart w:id="7" w:name="P41"/>
      <w:bookmarkEnd w:id="7"/>
      <w:r>
        <w:t>в) свидетельство о рождении ребенка у лиц, желающих вступить в брак;</w:t>
      </w:r>
    </w:p>
    <w:p w:rsidR="00342793" w:rsidRDefault="00342793">
      <w:pPr>
        <w:pStyle w:val="ConsPlusNormal"/>
        <w:spacing w:before="200"/>
        <w:ind w:firstLine="540"/>
        <w:jc w:val="both"/>
      </w:pPr>
      <w:bookmarkStart w:id="8" w:name="P42"/>
      <w:bookmarkEnd w:id="8"/>
      <w:r>
        <w:t>5) письменное согласие всех законных представителей несовершеннолетнего на вступление несовершеннолетнего в брак;</w:t>
      </w:r>
    </w:p>
    <w:p w:rsidR="00342793" w:rsidRDefault="00342793">
      <w:pPr>
        <w:pStyle w:val="ConsPlusNormal"/>
        <w:spacing w:before="200"/>
        <w:ind w:firstLine="540"/>
        <w:jc w:val="both"/>
      </w:pPr>
      <w:bookmarkStart w:id="9" w:name="P43"/>
      <w:bookmarkEnd w:id="9"/>
      <w:r>
        <w:t>6) согласие органа опеки и попечительства по месту жительства несовершеннолетнего в случае отсутствия письменного согласия всех законных представителей.</w:t>
      </w:r>
    </w:p>
    <w:p w:rsidR="00342793" w:rsidRDefault="00342793">
      <w:pPr>
        <w:pStyle w:val="ConsPlusNormal"/>
        <w:spacing w:before="200"/>
        <w:ind w:firstLine="540"/>
        <w:jc w:val="both"/>
      </w:pPr>
      <w:r>
        <w:t xml:space="preserve">3. Порядок получения согласия органа опеки и попечительства, предусмотренного в </w:t>
      </w:r>
      <w:hyperlink w:anchor="P43" w:history="1">
        <w:r>
          <w:rPr>
            <w:color w:val="0000FF"/>
          </w:rPr>
          <w:t>пункте 6 части 2</w:t>
        </w:r>
      </w:hyperlink>
      <w:r>
        <w:t xml:space="preserve"> настоящей статьи, устанавливается Правительством Тюменской области.</w:t>
      </w:r>
    </w:p>
    <w:p w:rsidR="00342793" w:rsidRDefault="00342793">
      <w:pPr>
        <w:pStyle w:val="ConsPlusNormal"/>
        <w:spacing w:before="200"/>
        <w:ind w:firstLine="540"/>
        <w:jc w:val="both"/>
      </w:pPr>
      <w:bookmarkStart w:id="10" w:name="P45"/>
      <w:bookmarkEnd w:id="10"/>
      <w:r>
        <w:t xml:space="preserve">4. Документы, указанные в </w:t>
      </w:r>
      <w:hyperlink w:anchor="P34" w:history="1">
        <w:r>
          <w:rPr>
            <w:color w:val="0000FF"/>
          </w:rPr>
          <w:t>пункте 1</w:t>
        </w:r>
      </w:hyperlink>
      <w:r>
        <w:t xml:space="preserve">, </w:t>
      </w:r>
      <w:hyperlink w:anchor="P39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40" w:history="1">
        <w:r>
          <w:rPr>
            <w:color w:val="0000FF"/>
          </w:rPr>
          <w:t>"б" пункта 4</w:t>
        </w:r>
      </w:hyperlink>
      <w:r>
        <w:t xml:space="preserve">, </w:t>
      </w:r>
      <w:hyperlink w:anchor="P42" w:history="1">
        <w:r>
          <w:rPr>
            <w:color w:val="0000FF"/>
          </w:rPr>
          <w:t>пункте 5 части 2</w:t>
        </w:r>
      </w:hyperlink>
      <w:r>
        <w:t xml:space="preserve"> настоящей статьи, представляются заявителем одновременно с заявлением лично либо посредством почтового отправления с уведомлением о вручении. В случае подачи заявления путем его направления почтовым отправлением заявителем представляются документы, предусмотренные </w:t>
      </w:r>
      <w:hyperlink w:anchor="P39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40" w:history="1">
        <w:r>
          <w:rPr>
            <w:color w:val="0000FF"/>
          </w:rPr>
          <w:t>"б" пункта 4</w:t>
        </w:r>
      </w:hyperlink>
      <w:r>
        <w:t xml:space="preserve"> и </w:t>
      </w:r>
      <w:hyperlink w:anchor="P42" w:history="1">
        <w:r>
          <w:rPr>
            <w:color w:val="0000FF"/>
          </w:rPr>
          <w:t>пунктом 5 части 2</w:t>
        </w:r>
      </w:hyperlink>
      <w:r>
        <w:t xml:space="preserve"> настоящей статьи, и нотариально заверенные копии документов, предусмотренных </w:t>
      </w:r>
      <w:hyperlink w:anchor="P34" w:history="1">
        <w:r>
          <w:rPr>
            <w:color w:val="0000FF"/>
          </w:rPr>
          <w:t>пунктом 1 части 2</w:t>
        </w:r>
      </w:hyperlink>
      <w:r>
        <w:t xml:space="preserve"> настоящей статьи. Форма заявления устанавливается органами местного самоуправления.</w:t>
      </w:r>
    </w:p>
    <w:p w:rsidR="00342793" w:rsidRDefault="0034279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Тюменской области от 27.10.2017 N 86)</w:t>
      </w:r>
    </w:p>
    <w:p w:rsidR="00342793" w:rsidRDefault="00342793">
      <w:pPr>
        <w:pStyle w:val="ConsPlusNormal"/>
        <w:spacing w:before="200"/>
        <w:ind w:firstLine="540"/>
        <w:jc w:val="both"/>
      </w:pPr>
      <w:r>
        <w:t xml:space="preserve">5. По собственной инициативе заявителем к заявлению прилагаются документы, указанные в </w:t>
      </w:r>
      <w:hyperlink w:anchor="P36" w:history="1">
        <w:r>
          <w:rPr>
            <w:color w:val="0000FF"/>
          </w:rPr>
          <w:t>пунктах 2</w:t>
        </w:r>
      </w:hyperlink>
      <w:r>
        <w:t xml:space="preserve">, </w:t>
      </w:r>
      <w:hyperlink w:anchor="P37" w:history="1">
        <w:r>
          <w:rPr>
            <w:color w:val="0000FF"/>
          </w:rPr>
          <w:t>3</w:t>
        </w:r>
      </w:hyperlink>
      <w:r>
        <w:t xml:space="preserve">, </w:t>
      </w:r>
      <w:hyperlink w:anchor="P41" w:history="1">
        <w:r>
          <w:rPr>
            <w:color w:val="0000FF"/>
          </w:rPr>
          <w:t>подпункте "в" пункта 4</w:t>
        </w:r>
      </w:hyperlink>
      <w:r>
        <w:t xml:space="preserve"> и </w:t>
      </w:r>
      <w:hyperlink w:anchor="P43" w:history="1">
        <w:r>
          <w:rPr>
            <w:color w:val="0000FF"/>
          </w:rPr>
          <w:t>пункте 6 части 2</w:t>
        </w:r>
      </w:hyperlink>
      <w:r>
        <w:t xml:space="preserve"> настоящей статьи. В случае если данные документы не представлены заявителем, орган местного самоуправления запрашивает их 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у органов государственной власти, в распоряжении которых находятся данные документы.</w:t>
      </w:r>
    </w:p>
    <w:p w:rsidR="00342793" w:rsidRDefault="0034279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Тюменской области от 27.10.2017 N 86)</w:t>
      </w:r>
    </w:p>
    <w:p w:rsidR="00342793" w:rsidRDefault="00342793">
      <w:pPr>
        <w:pStyle w:val="ConsPlusNormal"/>
        <w:spacing w:before="200"/>
        <w:ind w:firstLine="540"/>
        <w:jc w:val="both"/>
      </w:pPr>
      <w:r>
        <w:t>6. Орган местного самоуправления в течение 10 рабочих дней (при непосредственной угрозе жизни одной из сторон, желающих вступить в брак, - в течение 3 рабочих дней) со дня получения заявления и прилагаемых к нему документов принимает решение:</w:t>
      </w:r>
    </w:p>
    <w:p w:rsidR="00342793" w:rsidRDefault="00342793">
      <w:pPr>
        <w:pStyle w:val="ConsPlusNormal"/>
        <w:spacing w:before="200"/>
        <w:ind w:firstLine="540"/>
        <w:jc w:val="both"/>
      </w:pPr>
      <w:proofErr w:type="gramStart"/>
      <w:r>
        <w:t>1) о выдаче разрешения на вступление в брак;</w:t>
      </w:r>
      <w:proofErr w:type="gramEnd"/>
    </w:p>
    <w:p w:rsidR="00342793" w:rsidRDefault="00342793">
      <w:pPr>
        <w:pStyle w:val="ConsPlusNormal"/>
        <w:spacing w:before="200"/>
        <w:ind w:firstLine="540"/>
        <w:jc w:val="both"/>
      </w:pPr>
      <w:r>
        <w:t>2) об отказе в выдаче разрешения на вступление в брак.</w:t>
      </w:r>
    </w:p>
    <w:p w:rsidR="00342793" w:rsidRDefault="00342793">
      <w:pPr>
        <w:pStyle w:val="ConsPlusNormal"/>
        <w:spacing w:before="200"/>
        <w:ind w:firstLine="540"/>
        <w:jc w:val="both"/>
      </w:pPr>
      <w:r>
        <w:t>7. Основания принятия решения об отказе в выдаче разрешения на вступление в брак:</w:t>
      </w:r>
    </w:p>
    <w:p w:rsidR="00342793" w:rsidRDefault="00342793">
      <w:pPr>
        <w:pStyle w:val="ConsPlusNormal"/>
        <w:spacing w:before="200"/>
        <w:ind w:firstLine="540"/>
        <w:jc w:val="both"/>
      </w:pPr>
      <w:proofErr w:type="gramStart"/>
      <w:r>
        <w:t xml:space="preserve">1) несоответствие возраста лица, желающего вступить в брак, возрасту, установленному </w:t>
      </w:r>
      <w:hyperlink w:anchor="P19" w:history="1">
        <w:r>
          <w:rPr>
            <w:color w:val="0000FF"/>
          </w:rPr>
          <w:t>статьей 1</w:t>
        </w:r>
      </w:hyperlink>
      <w:r>
        <w:t xml:space="preserve"> настоящего Закона;</w:t>
      </w:r>
      <w:proofErr w:type="gramEnd"/>
    </w:p>
    <w:p w:rsidR="00342793" w:rsidRDefault="00342793">
      <w:pPr>
        <w:pStyle w:val="ConsPlusNormal"/>
        <w:spacing w:before="200"/>
        <w:ind w:firstLine="540"/>
        <w:jc w:val="both"/>
      </w:pPr>
      <w:r>
        <w:t xml:space="preserve">2) отсутствие особых обстоятельств, дающих несовершеннолетнему право на вступление в брак, указанных в </w:t>
      </w:r>
      <w:hyperlink w:anchor="P24" w:history="1">
        <w:r>
          <w:rPr>
            <w:color w:val="0000FF"/>
          </w:rPr>
          <w:t>статье 2</w:t>
        </w:r>
      </w:hyperlink>
      <w:r>
        <w:t xml:space="preserve"> настоящего Закона;</w:t>
      </w:r>
    </w:p>
    <w:p w:rsidR="00342793" w:rsidRDefault="00342793">
      <w:pPr>
        <w:pStyle w:val="ConsPlusNormal"/>
        <w:spacing w:before="200"/>
        <w:ind w:firstLine="540"/>
        <w:jc w:val="both"/>
      </w:pPr>
      <w:r>
        <w:t xml:space="preserve">3) представление неполного перечня документов, предусмотренных </w:t>
      </w:r>
      <w:hyperlink w:anchor="P45" w:history="1">
        <w:r>
          <w:rPr>
            <w:color w:val="0000FF"/>
          </w:rPr>
          <w:t>частью 4</w:t>
        </w:r>
      </w:hyperlink>
      <w:r>
        <w:t xml:space="preserve"> настоящей статьи, представление которых является обязательным.</w:t>
      </w:r>
    </w:p>
    <w:p w:rsidR="00342793" w:rsidRDefault="00342793">
      <w:pPr>
        <w:pStyle w:val="ConsPlusNormal"/>
        <w:spacing w:before="200"/>
        <w:ind w:firstLine="540"/>
        <w:jc w:val="both"/>
      </w:pPr>
      <w:r>
        <w:t>8. О принятом решении заявитель уведомляется органом местного самоуправления в течение 3 рабочих дней со дня принятия такого решения.</w:t>
      </w:r>
    </w:p>
    <w:p w:rsidR="00342793" w:rsidRDefault="00342793">
      <w:pPr>
        <w:pStyle w:val="ConsPlusNormal"/>
        <w:jc w:val="both"/>
      </w:pPr>
    </w:p>
    <w:p w:rsidR="00342793" w:rsidRDefault="00342793">
      <w:pPr>
        <w:pStyle w:val="ConsPlusTitle"/>
        <w:ind w:firstLine="540"/>
        <w:jc w:val="both"/>
        <w:outlineLvl w:val="0"/>
      </w:pPr>
      <w:r>
        <w:t xml:space="preserve">Статьи 4 - 5. Утратили силу. - </w:t>
      </w:r>
      <w:hyperlink r:id="rId17" w:history="1">
        <w:r>
          <w:rPr>
            <w:color w:val="0000FF"/>
          </w:rPr>
          <w:t>Закон</w:t>
        </w:r>
      </w:hyperlink>
      <w:r>
        <w:t xml:space="preserve"> Тюменской области от 26.12.2014 N 129.</w:t>
      </w:r>
    </w:p>
    <w:p w:rsidR="00342793" w:rsidRDefault="00342793">
      <w:pPr>
        <w:pStyle w:val="ConsPlusNormal"/>
        <w:jc w:val="both"/>
      </w:pPr>
    </w:p>
    <w:p w:rsidR="00342793" w:rsidRDefault="00342793">
      <w:pPr>
        <w:pStyle w:val="ConsPlusTitle"/>
        <w:ind w:firstLine="540"/>
        <w:jc w:val="both"/>
        <w:outlineLvl w:val="0"/>
      </w:pPr>
      <w:r>
        <w:t>Статья 6. Регистрация заключения брака</w:t>
      </w:r>
    </w:p>
    <w:p w:rsidR="00342793" w:rsidRDefault="00342793">
      <w:pPr>
        <w:pStyle w:val="ConsPlusNormal"/>
        <w:jc w:val="both"/>
      </w:pPr>
    </w:p>
    <w:p w:rsidR="00342793" w:rsidRDefault="00342793">
      <w:pPr>
        <w:pStyle w:val="ConsPlusNormal"/>
        <w:ind w:firstLine="540"/>
        <w:jc w:val="both"/>
      </w:pPr>
      <w:r>
        <w:t>На основании разрешения на вступление в брак государственная регистрация заключения брака производится в порядке, установленном для государственной регистрации актов гражданского состояния.</w:t>
      </w:r>
    </w:p>
    <w:p w:rsidR="00342793" w:rsidRDefault="00342793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Тюменской области от 26.12.2014 N 129)</w:t>
      </w:r>
    </w:p>
    <w:p w:rsidR="00342793" w:rsidRDefault="00342793">
      <w:pPr>
        <w:pStyle w:val="ConsPlusNormal"/>
        <w:jc w:val="both"/>
      </w:pPr>
    </w:p>
    <w:p w:rsidR="00342793" w:rsidRDefault="00342793">
      <w:pPr>
        <w:pStyle w:val="ConsPlusTitle"/>
        <w:ind w:firstLine="540"/>
        <w:jc w:val="both"/>
        <w:outlineLvl w:val="0"/>
      </w:pPr>
      <w:r>
        <w:t xml:space="preserve">Статья 7. Обжалование разрешения на вступление в брак или отказа в выдаче </w:t>
      </w:r>
      <w:r>
        <w:lastRenderedPageBreak/>
        <w:t>разрешения на вступление в брак</w:t>
      </w:r>
    </w:p>
    <w:p w:rsidR="00342793" w:rsidRDefault="00342793">
      <w:pPr>
        <w:pStyle w:val="ConsPlusNormal"/>
        <w:ind w:firstLine="540"/>
        <w:jc w:val="both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Тюменской области от 26.12.2014 N 129)</w:t>
      </w:r>
    </w:p>
    <w:p w:rsidR="00342793" w:rsidRDefault="00342793">
      <w:pPr>
        <w:pStyle w:val="ConsPlusNormal"/>
        <w:jc w:val="both"/>
      </w:pPr>
    </w:p>
    <w:p w:rsidR="00342793" w:rsidRDefault="00342793">
      <w:pPr>
        <w:pStyle w:val="ConsPlusNormal"/>
        <w:ind w:firstLine="540"/>
        <w:jc w:val="both"/>
      </w:pPr>
      <w:r>
        <w:t>Разрешение на вступление в брак или отказ в выдаче разрешения на вступление в брак могут быть обжалованы в соответствии с действующим законодательством.</w:t>
      </w:r>
    </w:p>
    <w:p w:rsidR="00342793" w:rsidRDefault="00342793">
      <w:pPr>
        <w:pStyle w:val="ConsPlusNormal"/>
        <w:jc w:val="both"/>
      </w:pPr>
    </w:p>
    <w:p w:rsidR="00342793" w:rsidRDefault="00342793">
      <w:pPr>
        <w:pStyle w:val="ConsPlusTitle"/>
        <w:ind w:firstLine="540"/>
        <w:jc w:val="both"/>
        <w:outlineLvl w:val="0"/>
      </w:pPr>
      <w:r>
        <w:t>Статья 8. Вступление в силу настоящего Закона</w:t>
      </w:r>
    </w:p>
    <w:p w:rsidR="00342793" w:rsidRDefault="00342793">
      <w:pPr>
        <w:pStyle w:val="ConsPlusNormal"/>
        <w:jc w:val="both"/>
      </w:pPr>
    </w:p>
    <w:p w:rsidR="00342793" w:rsidRDefault="00342793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342793" w:rsidRDefault="00342793">
      <w:pPr>
        <w:pStyle w:val="ConsPlusNormal"/>
        <w:jc w:val="both"/>
      </w:pPr>
    </w:p>
    <w:p w:rsidR="00342793" w:rsidRDefault="00342793">
      <w:pPr>
        <w:pStyle w:val="ConsPlusNormal"/>
        <w:jc w:val="right"/>
      </w:pPr>
      <w:r>
        <w:t>Губернатор области</w:t>
      </w:r>
    </w:p>
    <w:p w:rsidR="00342793" w:rsidRDefault="00342793">
      <w:pPr>
        <w:pStyle w:val="ConsPlusNormal"/>
        <w:jc w:val="right"/>
      </w:pPr>
      <w:r>
        <w:t>Л.Ю.РОКЕЦКИЙ</w:t>
      </w:r>
    </w:p>
    <w:p w:rsidR="00342793" w:rsidRDefault="00342793">
      <w:pPr>
        <w:pStyle w:val="ConsPlusNormal"/>
      </w:pPr>
      <w:r>
        <w:t>г. Тюмень</w:t>
      </w:r>
    </w:p>
    <w:p w:rsidR="00342793" w:rsidRDefault="00342793">
      <w:pPr>
        <w:pStyle w:val="ConsPlusNormal"/>
        <w:spacing w:before="200"/>
      </w:pPr>
      <w:r>
        <w:t>10 января 2000 года</w:t>
      </w:r>
    </w:p>
    <w:p w:rsidR="00342793" w:rsidRDefault="00342793">
      <w:pPr>
        <w:pStyle w:val="ConsPlusNormal"/>
        <w:spacing w:before="200"/>
      </w:pPr>
      <w:r>
        <w:t>N 155</w:t>
      </w:r>
    </w:p>
    <w:p w:rsidR="00342793" w:rsidRDefault="00342793">
      <w:pPr>
        <w:pStyle w:val="ConsPlusNormal"/>
        <w:jc w:val="both"/>
      </w:pPr>
    </w:p>
    <w:p w:rsidR="00342793" w:rsidRDefault="00342793">
      <w:pPr>
        <w:pStyle w:val="ConsPlusNormal"/>
        <w:jc w:val="both"/>
      </w:pPr>
    </w:p>
    <w:p w:rsidR="00342793" w:rsidRDefault="003427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15ED" w:rsidRDefault="001415ED">
      <w:bookmarkStart w:id="11" w:name="_GoBack"/>
      <w:bookmarkEnd w:id="11"/>
    </w:p>
    <w:sectPr w:rsidR="001415ED" w:rsidSect="00151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793"/>
    <w:rsid w:val="001415ED"/>
    <w:rsid w:val="00173180"/>
    <w:rsid w:val="00342793"/>
    <w:rsid w:val="00367BEA"/>
    <w:rsid w:val="0062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279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4279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3427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279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4279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3427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E0EDC30E97EDECD7FACAAB126480264D30E7967D83FF06F2D5BFB030C4F919B58F7D8A0FFBC668A4C6A83A2962ECF259561BE50F17C0CA4BF6A905yBO7L" TargetMode="External"/><Relationship Id="rId13" Type="http://schemas.openxmlformats.org/officeDocument/2006/relationships/hyperlink" Target="consultantplus://offline/ref=C0E0EDC30E97EDECD7FACAAB126480264D30E7967D83FF06F2D5BFB030C4F919B58F7D8A0FFBC668A4C6A83A2862ECF259561BE50F17C0CA4BF6A905yBO7L" TargetMode="External"/><Relationship Id="rId18" Type="http://schemas.openxmlformats.org/officeDocument/2006/relationships/hyperlink" Target="consultantplus://offline/ref=C0E0EDC30E97EDECD7FACAAB126480264D30E7967488F502FBDDE2BA389DF51BB280229D08B2CA69A4C6AB3D2A3DE9E7480E14E51309C4D057F4ABy0O7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C0E0EDC30E97EDECD7FACAAB126480264D30E7967488F502FBDDE2BA389DF51BB280229D08B2CA69A4C6A8322A3DE9E7480E14E51309C4D057F4ABy0O7L" TargetMode="External"/><Relationship Id="rId12" Type="http://schemas.openxmlformats.org/officeDocument/2006/relationships/hyperlink" Target="consultantplus://offline/ref=C0E0EDC30E97EDECD7FACAAB126480264D30E7967488F502FBDDE2BA389DF51BB280229D08B2CA69A4C6A9392A3DE9E7480E14E51309C4D057F4ABy0O7L" TargetMode="External"/><Relationship Id="rId17" Type="http://schemas.openxmlformats.org/officeDocument/2006/relationships/hyperlink" Target="consultantplus://offline/ref=C0E0EDC30E97EDECD7FACAAB126480264D30E7967488F502FBDDE2BA389DF51BB280229D08B2CA69A4C6AB3C2A3DE9E7480E14E51309C4D057F4ABy0O7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0E0EDC30E97EDECD7FACAAB126480264D30E7967D83FF06F2D5BFB030C4F919B58F7D8A0FFBC668A4C6A83B2362ECF259561BE50F17C0CA4BF6A905yBO7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E0EDC30E97EDECD7FACAAB126480264D30E7967F85F403FBDDE2BA389DF51BB280229D08B2CA69A4C6A8322A3DE9E7480E14E51309C4D057F4ABy0O7L" TargetMode="External"/><Relationship Id="rId11" Type="http://schemas.openxmlformats.org/officeDocument/2006/relationships/hyperlink" Target="consultantplus://offline/ref=C0E0EDC30E97EDECD7FACAAB126480264D30E7967488F502FBDDE2BA389DF51BB280229D08B2CA69A4C6A93A2A3DE9E7480E14E51309C4D057F4ABy0O7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0E0EDC30E97EDECD7FAD4A60408DE29483FBB9B7F85F751AF82B9E76F94FF4CE7CF23D34EBDD569A0D8AA3A23y6O9L" TargetMode="External"/><Relationship Id="rId10" Type="http://schemas.openxmlformats.org/officeDocument/2006/relationships/hyperlink" Target="consultantplus://offline/ref=C0E0EDC30E97EDECD7FACAAB126480264D30E7967488F502FBDDE2BA389DF51BB280229D08B2CA69A4C6A8332A3DE9E7480E14E51309C4D057F4ABy0O7L" TargetMode="External"/><Relationship Id="rId19" Type="http://schemas.openxmlformats.org/officeDocument/2006/relationships/hyperlink" Target="consultantplus://offline/ref=C0E0EDC30E97EDECD7FACAAB126480264D30E7967488F502FBDDE2BA389DF51BB280229D08B2CA69A4C6AB322A3DE9E7480E14E51309C4D057F4ABy0O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0E0EDC30E97EDECD7FAD4A60408DE29483FBD937884F751AF82B9E76F94FF4CF5CF7BDF4CBFCB6CACCDFC6B653CB5A11F1D16E3130BC0CCy5O5L" TargetMode="External"/><Relationship Id="rId14" Type="http://schemas.openxmlformats.org/officeDocument/2006/relationships/hyperlink" Target="consultantplus://offline/ref=C0E0EDC30E97EDECD7FACAAB126480264D30E7967D83FF06F2D5BFB030C4F919B58F7D8A0FFBC668A4C6A83B2062ECF259561BE50F17C0CA4BF6A905yBO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1309</Words>
  <Characters>7462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Соломонова Татьяна Николаевна</dc:creator>
  <cp:lastModifiedBy>Соломонова Татьяна Николаевна</cp:lastModifiedBy>
  <cp:revision>1</cp:revision>
  <dcterms:created xsi:type="dcterms:W3CDTF">2020-04-22T11:14:00Z</dcterms:created>
  <dcterms:modified xsi:type="dcterms:W3CDTF">2020-04-22T11:15:00Z</dcterms:modified>
</cp:coreProperties>
</file>