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92" w:rsidRDefault="00816792" w:rsidP="00816792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ТЮМЕНИ</w:t>
      </w:r>
    </w:p>
    <w:p w:rsidR="00816792" w:rsidRDefault="00816792">
      <w:pPr>
        <w:pStyle w:val="ConsPlusTitle"/>
        <w:jc w:val="center"/>
      </w:pPr>
    </w:p>
    <w:p w:rsidR="00816792" w:rsidRDefault="00816792">
      <w:pPr>
        <w:pStyle w:val="ConsPlusTitle"/>
        <w:jc w:val="center"/>
      </w:pPr>
      <w:r>
        <w:t>ПОСТАНОВЛЕНИЕ</w:t>
      </w:r>
    </w:p>
    <w:p w:rsidR="00816792" w:rsidRDefault="00816792">
      <w:pPr>
        <w:pStyle w:val="ConsPlusTitle"/>
        <w:jc w:val="center"/>
      </w:pPr>
      <w:r>
        <w:t>от 25 июля 2011 г. N 80-пк</w:t>
      </w:r>
    </w:p>
    <w:p w:rsidR="00816792" w:rsidRDefault="00816792">
      <w:pPr>
        <w:pStyle w:val="ConsPlusTitle"/>
        <w:jc w:val="center"/>
      </w:pPr>
    </w:p>
    <w:p w:rsidR="00816792" w:rsidRDefault="0081679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16792" w:rsidRDefault="00816792">
      <w:pPr>
        <w:pStyle w:val="ConsPlusTitle"/>
        <w:jc w:val="center"/>
      </w:pPr>
      <w:r>
        <w:t>МУНИЦИПАЛЬНОЙ УСЛУГИ ПО ВЫДАЧЕ ГРАДОСТРОИТЕЛЬНОГО ПЛАНА</w:t>
      </w:r>
    </w:p>
    <w:p w:rsidR="00816792" w:rsidRDefault="00816792">
      <w:pPr>
        <w:pStyle w:val="ConsPlusTitle"/>
        <w:jc w:val="center"/>
      </w:pPr>
      <w:r>
        <w:t>ЗЕМЕЛЬНОГО УЧАСТКА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6" w:history="1">
        <w:r>
          <w:rPr>
            <w:color w:val="0000FF"/>
          </w:rPr>
          <w:t>статьей 58</w:t>
        </w:r>
      </w:hyperlink>
      <w:r>
        <w:t xml:space="preserve"> Устава города Тюмени, Администрация города Тюмени постановила: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0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 градостроительного плана земельного участка, согласно приложению к настоящему постановлению.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1.1. Исключен.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02.11.2020 N 212-пк.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08.07.2013 N 71-пк.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2.1. Исключен.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26.06.2017 N 302-пк.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28.04.2014 N 70-пк.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4. Пресс-службе </w:t>
      </w:r>
      <w:proofErr w:type="gramStart"/>
      <w:r>
        <w:t>Администрации города Тюмени административного департамента Администрации города Тюмени</w:t>
      </w:r>
      <w:proofErr w:type="gramEnd"/>
      <w:r>
        <w:t xml:space="preserve"> опубликовать настоящее постановление в средствах массовой информации и разместить его на официальном сайте Администрации города Тюмени в сети "Интернет".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21.08.2018 N 454-пк.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right"/>
      </w:pPr>
      <w:r>
        <w:t>Глава Администрации города</w:t>
      </w:r>
    </w:p>
    <w:p w:rsidR="00816792" w:rsidRDefault="00816792">
      <w:pPr>
        <w:pStyle w:val="ConsPlusNormal"/>
        <w:jc w:val="right"/>
      </w:pPr>
      <w:r>
        <w:t>А.В.МООР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right"/>
        <w:outlineLvl w:val="0"/>
      </w:pPr>
      <w:r>
        <w:t>Приложение</w:t>
      </w:r>
    </w:p>
    <w:p w:rsidR="00816792" w:rsidRDefault="00816792">
      <w:pPr>
        <w:pStyle w:val="ConsPlusNormal"/>
        <w:jc w:val="right"/>
      </w:pPr>
      <w:r>
        <w:t>к постановлению</w:t>
      </w:r>
    </w:p>
    <w:p w:rsidR="00816792" w:rsidRDefault="00816792">
      <w:pPr>
        <w:pStyle w:val="ConsPlusNormal"/>
        <w:jc w:val="right"/>
      </w:pPr>
      <w:r>
        <w:t>от 25.07.2011 N 80-пк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Title"/>
        <w:jc w:val="center"/>
      </w:pPr>
      <w:bookmarkStart w:id="1" w:name="P30"/>
      <w:bookmarkEnd w:id="1"/>
      <w:r>
        <w:t>АДМИНИСТРАТИВНЫЙ РЕГЛАМЕНТ</w:t>
      </w:r>
    </w:p>
    <w:p w:rsidR="00816792" w:rsidRDefault="00816792">
      <w:pPr>
        <w:pStyle w:val="ConsPlusTitle"/>
        <w:jc w:val="center"/>
      </w:pPr>
      <w:r>
        <w:t>ПРЕДОСТАВЛЕНИЯ МУНИЦИПАЛЬНОЙ УСЛУГИ ПО ВЫДАЧЕ</w:t>
      </w:r>
    </w:p>
    <w:p w:rsidR="00816792" w:rsidRDefault="00816792">
      <w:pPr>
        <w:pStyle w:val="ConsPlusTitle"/>
        <w:jc w:val="center"/>
      </w:pPr>
      <w:r>
        <w:t>ГРАДОСТРОИТЕЛЬНОГО ПЛАНА ЗЕМЕЛЬНОГО УЧАСТКА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Title"/>
        <w:jc w:val="center"/>
        <w:outlineLvl w:val="1"/>
      </w:pPr>
      <w:r>
        <w:t>I. Общие положения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ind w:firstLine="540"/>
        <w:jc w:val="both"/>
      </w:pPr>
      <w:r>
        <w:t>1.1. Административный регламент устанавливает порядок и стандарт предоставления муниципальной услуги по выдаче градостроительного плана земельного участка (далее - муниципальная услуга).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Муниципальная услуга предоставляется в отношении земельных участков, расположенных в границах городского округа город Тюмень.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lastRenderedPageBreak/>
        <w:t xml:space="preserve">1.2. Муниципальная услуга предоставляется физическому лицу или юридическому лицу, являющемуся правообладателем земельного участка, в отношении которого испрашивается градостроительный план земельного участка, иному лицу в случае, предусмотренном </w:t>
      </w:r>
      <w:hyperlink r:id="rId12" w:history="1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 (далее - заявители). 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Информация о месте нахождения и графике работы департамента земельных отношений и градостроительства Администрации города Тюмени (далее также Департамент),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области" (далее - МФЦ), справочные телефоны Департамента и МФЦ размещены в электронном региональном реестре муниципальных услуг (функций) Тюменской области 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</w:t>
      </w:r>
      <w:proofErr w:type="gramEnd"/>
      <w:r>
        <w:t xml:space="preserve"> 173-п "О порядке формирования и ведения электронных региональных реестров государственных и муниципальных услуг (функций) Тюменской области". Доступ граждан к указанным сведениям обеспечивается на Портале услуг Тюменской области (http://uslugi.admtyumen.ru) (далее также - Региональный портал), а также на официальном сайте Администрации города Тюмени в разделе "Муниципальные услуги" посредством размещения ссылки на Региональный портал.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Заинтересованные лица могут получить справочную информацию по вопросам исполнения муниципальной услуги в Департаменте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сайту Администрации города Тюмени, Единому порталу государственных и муниципальных услуг (функций) (www.gosuslugi.ru</w:t>
      </w:r>
      <w:proofErr w:type="gramEnd"/>
      <w:r>
        <w:t>) (далее - Единый портал), Региональному порталу, в том числе путем оборудования в МФЦ рабочих мест, предназначенных для обеспечения доступа к информационно-телекоммуникационной сети "Интернет", информационным стендам МФЦ.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ind w:firstLine="540"/>
        <w:jc w:val="both"/>
      </w:pPr>
      <w:r>
        <w:t>2.1. Наименование муниципальной услуги - выдача градостроительного плана земельного участка.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2.2. Органом Администрации города Тюмени, предоставляющим муниципальную услугу, является Департамент.</w:t>
      </w:r>
    </w:p>
    <w:p w:rsidR="00816792" w:rsidRDefault="00816792">
      <w:pPr>
        <w:pStyle w:val="ConsPlusNormal"/>
        <w:spacing w:before="220"/>
        <w:ind w:firstLine="540"/>
        <w:jc w:val="both"/>
      </w:pPr>
      <w:bookmarkStart w:id="2" w:name="P46"/>
      <w:bookmarkEnd w:id="2"/>
      <w:r>
        <w:t>2.3. Результатом предоставления муниципальной услуги является градостроительный план земельного участка либо уведомление об отказе в выдаче градостроительного плана земельного участка.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 составляет 14 рабочих дней со дня поступления заявления о выдаче градостроительного плана земельного участка в Департамент, в том числе из МФЦ посредством Регионального портала в электронной форме, до дня регистрации результата предоставления муниципальной услуги в системе электронного документооборота и делопроизводства Администрации города Тюмени.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2.5. Перечень нормативных правовых актов, регулирующих отношения, возникающие в связи с предоставлением муниципальных услуг, размещен в электронном региональном реестре муниципальных услуг (функций) Тюменской области 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</w:t>
      </w:r>
      <w:r>
        <w:lastRenderedPageBreak/>
        <w:t>электронных региональных реестров государственных и муниципальных услуг (функций) Тюменской области". Доступ граждан к указанным сведениям обеспечивается на Региональном портале, а также на официальном сайте Администрации города Тюмени в разделе "Муниципальные услуги" посредством размещения ссылки на Региональный портал.</w:t>
      </w:r>
    </w:p>
    <w:p w:rsidR="00816792" w:rsidRDefault="00816792">
      <w:pPr>
        <w:pStyle w:val="ConsPlusNormal"/>
        <w:spacing w:before="220"/>
        <w:ind w:firstLine="540"/>
        <w:jc w:val="both"/>
      </w:pPr>
      <w:bookmarkStart w:id="3" w:name="P49"/>
      <w:bookmarkEnd w:id="3"/>
      <w:r>
        <w:t>2.6. Для выдачи градостроительного плана земельного участка устанавливается следующий исчерпывающий перечень документов, которые заявитель должен представить самостоятельно: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а) заявление о выдаче градостроительного плана земельного участка (далее - заявление) в форме электронного документа с использованием "Личного кабинета" - по форме, размещенной на Региональном портале;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б) исключен.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02.11.2020 N 212-пк;</w:t>
      </w:r>
    </w:p>
    <w:p w:rsidR="00816792" w:rsidRDefault="00816792">
      <w:pPr>
        <w:pStyle w:val="ConsPlusNormal"/>
        <w:spacing w:before="220"/>
        <w:ind w:firstLine="540"/>
        <w:jc w:val="both"/>
      </w:pPr>
      <w:proofErr w:type="gramStart"/>
      <w:r>
        <w:t>в) документ, подтверждающий полномочия представителя заявителя - в случае подачи заявления представителем заявителя (предоставление указанного документа не является обязательным в случае,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</w:t>
      </w:r>
      <w:proofErr w:type="gramEnd"/>
      <w:r>
        <w:t xml:space="preserve"> попечительства в соответствии с законодательством Российской Федерации);</w:t>
      </w:r>
    </w:p>
    <w:p w:rsidR="00816792" w:rsidRDefault="00816792">
      <w:pPr>
        <w:pStyle w:val="ConsPlusNormal"/>
        <w:spacing w:before="220"/>
        <w:ind w:firstLine="540"/>
        <w:jc w:val="both"/>
      </w:pPr>
      <w:proofErr w:type="gramStart"/>
      <w:r>
        <w:t>г) правоустанавливающие документы на земельный участок, в отношении которого испрашивается градостроительный план земельного участка в случае, если право на земельный участок не зарегистрировано в Едином государственном реестре недвижимости либо земельный участок не предоставлен во владение или (и) пользование департаментом имущественных отношений Тюменской области или Администрацией города Тюмени (в случае подачи заявления правообладателем земельного участка);</w:t>
      </w:r>
      <w:proofErr w:type="gramEnd"/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д) схема расположения земельного участка или земельных участков на кадастровом плане территории, в случае если указанный документ отсутствует в Едином государственном реестре недвижимости (при обращении заявителя по основаниям, предусмотренным </w:t>
      </w:r>
      <w:hyperlink r:id="rId16" w:history="1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Федерации).</w:t>
      </w:r>
    </w:p>
    <w:p w:rsidR="00816792" w:rsidRDefault="00816792">
      <w:pPr>
        <w:pStyle w:val="ConsPlusNormal"/>
        <w:spacing w:before="220"/>
        <w:ind w:firstLine="540"/>
        <w:jc w:val="both"/>
      </w:pPr>
      <w:bookmarkStart w:id="4" w:name="P55"/>
      <w:bookmarkEnd w:id="4"/>
      <w:r>
        <w:t>2.7. Для выдачи градостроительного плана земельного участка устанавливается следующий исчерпывающий перечень документов, представляемых заявителем по своей инициативе, так как они подлежат представлению в рамках межведомственного информационного взаимодействия либо находятся в распоряжении Департамента:</w:t>
      </w:r>
    </w:p>
    <w:p w:rsidR="00816792" w:rsidRDefault="00816792">
      <w:pPr>
        <w:pStyle w:val="ConsPlusNormal"/>
        <w:spacing w:before="220"/>
        <w:ind w:firstLine="540"/>
        <w:jc w:val="both"/>
      </w:pPr>
      <w:proofErr w:type="gramStart"/>
      <w:r>
        <w:t>а) правоустанавливающие документы на земельный участок, в отношении которого испрашивается градостроительный план земельного участка в случае, если право на земельный участок зарегистрировано в Едином государственном реестре недвижимости либо земельный участок предоставлен во владение или (и) пользование департаментом имущественных отношений Тюменской области или Администрацией города Тюмени (в случае подачи заявления правообладателем земельного участка);</w:t>
      </w:r>
      <w:proofErr w:type="gramEnd"/>
    </w:p>
    <w:p w:rsidR="00816792" w:rsidRDefault="00816792">
      <w:pPr>
        <w:pStyle w:val="ConsPlusNormal"/>
        <w:spacing w:before="220"/>
        <w:ind w:firstLine="540"/>
        <w:jc w:val="both"/>
      </w:pPr>
      <w:proofErr w:type="gramStart"/>
      <w:r>
        <w:t>б) материалы картографических работ, выполненных в соответствии с требованиями федерального законодательства, в виде топографической основы с координатами точек границ земельного участка, вынесенными на план от каждой точки на бумажном и электронном носителях в масштабе 1:500 при площади земельного участка до 1 га, в масштабе 1:2000 - свыше 1 га;</w:t>
      </w:r>
      <w:proofErr w:type="gramEnd"/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в) документ, подтверждающий полномочия представителя заявителя - в случае подачи заявления представителем заявителя (случаях,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</w:t>
      </w:r>
      <w:r>
        <w:lastRenderedPageBreak/>
        <w:t>попечительства в соответствии с законодательством Российской Федерации);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г) </w:t>
      </w:r>
      <w:proofErr w:type="gramStart"/>
      <w:r>
        <w:t>исключен</w:t>
      </w:r>
      <w:proofErr w:type="gramEnd"/>
      <w:r>
        <w:t xml:space="preserve"> с 1 января 2021 года.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28.09.2020 N 179-пк;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д) проект межевания территории (при обращении заявителя по основаниям, предусмотренным </w:t>
      </w:r>
      <w:hyperlink r:id="rId18" w:history="1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Федерации);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е) схема расположения земельного участка или земельных участков на кадастровом плане территории, в случае если указанный документ содержится в Едином государственном реестре недвижимости (при обращении заявителя по основаниям, предусмотренным </w:t>
      </w:r>
      <w:hyperlink r:id="rId19" w:history="1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Федерации);</w:t>
      </w:r>
    </w:p>
    <w:p w:rsidR="00816792" w:rsidRDefault="00816792">
      <w:pPr>
        <w:pStyle w:val="ConsPlusNormal"/>
        <w:spacing w:before="220"/>
        <w:ind w:firstLine="540"/>
        <w:jc w:val="both"/>
      </w:pPr>
      <w:proofErr w:type="gramStart"/>
      <w:r>
        <w:t xml:space="preserve">ж) договор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 или субъектом Российской Федерации) (в случае, предусмотренном предложением вторым </w:t>
      </w:r>
      <w:hyperlink r:id="rId21" w:history="1">
        <w:r>
          <w:rPr>
            <w:color w:val="0000FF"/>
          </w:rPr>
          <w:t>части 4 статьи 57.3</w:t>
        </w:r>
      </w:hyperlink>
      <w:r>
        <w:t xml:space="preserve"> Градостроительного кодекса Российской Федерации).</w:t>
      </w:r>
      <w:proofErr w:type="gramEnd"/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2.8. Основания для отказа в приеме документов, поступивших в электронной форме, является несоблюдение условий признания действительности усиленной квалифицированной электронной подписи, установленных </w:t>
      </w:r>
      <w:hyperlink r:id="rId22" w:history="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условия действительности электронной подписи).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2.9. Основания для приостановления предоставления муниципальной услуги отсутствуют.</w:t>
      </w:r>
    </w:p>
    <w:p w:rsidR="00816792" w:rsidRDefault="00816792">
      <w:pPr>
        <w:pStyle w:val="ConsPlusNormal"/>
        <w:spacing w:before="220"/>
        <w:ind w:firstLine="540"/>
        <w:jc w:val="both"/>
      </w:pPr>
      <w:bookmarkStart w:id="5" w:name="P65"/>
      <w:bookmarkEnd w:id="5"/>
      <w:r>
        <w:t>2.10. В выдаче градостроительного плана земельного участка отказывается при наличии следующих оснований: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а) с заявлением обратилось лицо, не являющееся заявителем;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б) если земельный участок, в отношении которого испрашивается градостроительный план земельного участка, в соответствии с проектом планировки и проектом межевания предназначен для строительства, реконструкции линейного объекта;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в) обращение заявителя в орган местного самоуправления не по месту нахождения земельного участка;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г) непредоставление документов, которые в соответствии с </w:t>
      </w:r>
      <w:hyperlink w:anchor="P49" w:history="1">
        <w:r>
          <w:rPr>
            <w:color w:val="0000FF"/>
          </w:rPr>
          <w:t>пунктом 2.6</w:t>
        </w:r>
      </w:hyperlink>
      <w:r>
        <w:t xml:space="preserve"> Регламента заявитель должен представить самостоятельно;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д) несоответствие условиям, предусмотренным предложением первым </w:t>
      </w:r>
      <w:hyperlink r:id="rId23" w:history="1">
        <w:r>
          <w:rPr>
            <w:color w:val="0000FF"/>
          </w:rPr>
          <w:t>части 4 статьи 57.3</w:t>
        </w:r>
      </w:hyperlink>
      <w:r>
        <w:t xml:space="preserve"> Градостроительного кодекса Российской Федерации для выдачи градостроительного плана земельного участка (в случае подачи заявления правообладателем земельного участка);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е) несоответствие условиям, предусмотренным предложением вторым </w:t>
      </w:r>
      <w:hyperlink r:id="rId24" w:history="1">
        <w:r>
          <w:rPr>
            <w:color w:val="0000FF"/>
          </w:rPr>
          <w:t>части 4 статьи 57.3</w:t>
        </w:r>
      </w:hyperlink>
      <w:r>
        <w:t xml:space="preserve"> Градостроительного кодекса Российской Федерации для выдачи градостроительного плана земельного участка (при обращении заявителя по основаниям, предусмотренным предложением вторым </w:t>
      </w:r>
      <w:hyperlink r:id="rId25" w:history="1">
        <w:r>
          <w:rPr>
            <w:color w:val="0000FF"/>
          </w:rPr>
          <w:t>части 4 статьи 57.3</w:t>
        </w:r>
      </w:hyperlink>
      <w:r>
        <w:t xml:space="preserve"> Градостроительного кодекса Российской Федерации);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ж) несоответствие условиям, предусмотренным </w:t>
      </w:r>
      <w:hyperlink r:id="rId26" w:history="1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Федерации, предъявляемым к земельному участку и к выдаче градостроительного плана земельного участка (при обращении заявителя по основаниям, предусмотренным </w:t>
      </w:r>
      <w:hyperlink r:id="rId27" w:history="1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Федерации).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lastRenderedPageBreak/>
        <w:t>2.11. Выдача градостроительного плана земельного участка осуществляется бесплатно - без взимания государственной пошлины или иной платы.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2.13. Заявление подлежит регистрации в день его поступления.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Заявление, поступившее в электронном виде в нерабочий день или за пределами рабочего времени рабочего дня, подлежит регистрации не позднее рабочего дня, следующего за днем поступления.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2.14. </w:t>
      </w:r>
      <w:proofErr w:type="gramStart"/>
      <w:r>
        <w:t xml:space="preserve">Помещения,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1376.</w:t>
      </w:r>
      <w:proofErr w:type="gramEnd"/>
    </w:p>
    <w:p w:rsidR="00816792" w:rsidRDefault="00816792">
      <w:pPr>
        <w:pStyle w:val="ConsPlusNormal"/>
        <w:spacing w:before="220"/>
        <w:ind w:firstLine="540"/>
        <w:jc w:val="both"/>
      </w:pPr>
      <w:r>
        <w:t>2.15. Показателями доступности и качества оказания муниципальной услуги являются: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а) удовлетворенность заявителей качеством муниципальной услуги;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б)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в) соблюдение сроков предоставления муниципальной услуги;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г) удовлетворенность граждан сроками ожидания в очереди при предоставлении муниципальной услуги;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д)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е) количество взаимодействий заявителя с должностными лицами при предоставлении муниципальной услуги.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2.16. При предоставлении муниципальной услуги в электронной форме заявитель вправе: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б) осуществить предварительную запись на личный прием в МФЦ через официальный сайт МФЦ в информационно-телекоммуникационной сети "Интернет" (www.mfcto.ru) либо иным доступным способом;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в) подать заявление в форме электронного документа с использованием "Личного кабинета" Регионального портала посредством заполнения электронной формы заявления.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При направлении документов, необходимых для предоставления муниципальной услуги, с использованием "Личного кабинета" Регионального портала, используется усиленная квалифицированная электронная подпись. Заявитель вправе использовать простую электронную подпись в случае, предусмотренном </w:t>
      </w:r>
      <w:hyperlink r:id="rId29" w:history="1">
        <w:r>
          <w:rPr>
            <w:color w:val="0000FF"/>
          </w:rPr>
          <w:t>пунктом 2(1)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lastRenderedPageBreak/>
        <w:t>г) получить сведения о ходе выполнения заявления, поданного в электронной форме;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г</w:t>
      </w:r>
      <w:proofErr w:type="gramStart"/>
      <w:r>
        <w:t>1</w:t>
      </w:r>
      <w:proofErr w:type="gramEnd"/>
      <w:r>
        <w:t>) осуществить оценку качества предоставления муниципальной услуги посредством Регионального портала;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д) получить результат предоставления муниципальной услуги в форме электронного документа;</w:t>
      </w:r>
    </w:p>
    <w:p w:rsidR="00816792" w:rsidRDefault="00816792">
      <w:pPr>
        <w:pStyle w:val="ConsPlusNormal"/>
        <w:spacing w:before="220"/>
        <w:ind w:firstLine="540"/>
        <w:jc w:val="both"/>
      </w:pPr>
      <w:proofErr w:type="gramStart"/>
      <w:r>
        <w:t>е) подать жалобу на решение и действие (бездействие) Департамента,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ФГИС ДО), а также официального</w:t>
      </w:r>
      <w:proofErr w:type="gramEnd"/>
      <w:r>
        <w:t xml:space="preserve"> сайта Администрации города </w:t>
      </w:r>
      <w:proofErr w:type="gramStart"/>
      <w:r>
        <w:t>Тюмени</w:t>
      </w:r>
      <w:proofErr w:type="gramEnd"/>
      <w:r>
        <w:t xml:space="preserve"> с использованием размещенной на нем ссылки на портал ФГИС ДО.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2.17. В МФЦ обеспечивается доступ заявителей к Региональному порталу, в том числе для подачи заявлений в целях предоставления муниципальной услуги.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816792" w:rsidRDefault="00816792">
      <w:pPr>
        <w:pStyle w:val="ConsPlusTitle"/>
        <w:jc w:val="center"/>
      </w:pPr>
      <w:r>
        <w:t>административных процедур, требования к порядку их</w:t>
      </w:r>
    </w:p>
    <w:p w:rsidR="00816792" w:rsidRDefault="00816792">
      <w:pPr>
        <w:pStyle w:val="ConsPlusTitle"/>
        <w:jc w:val="center"/>
      </w:pPr>
      <w:r>
        <w:t>выполнения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Title"/>
        <w:jc w:val="center"/>
        <w:outlineLvl w:val="2"/>
      </w:pPr>
      <w:bookmarkStart w:id="6" w:name="P100"/>
      <w:bookmarkEnd w:id="6"/>
      <w:r>
        <w:t>3.1. Прием документов, необходимых для предоставления</w:t>
      </w:r>
    </w:p>
    <w:p w:rsidR="00816792" w:rsidRDefault="00816792">
      <w:pPr>
        <w:pStyle w:val="ConsPlusTitle"/>
        <w:jc w:val="center"/>
      </w:pPr>
      <w:r>
        <w:t>муниципальной услуги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ind w:firstLine="540"/>
        <w:jc w:val="both"/>
      </w:pPr>
      <w:r>
        <w:t>3.1.1. Основанием для начала административной процедуры является обращение заявителя в Департамент в электронной форме, в том числе из МФЦ посредством Регионального портала.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3.1.2. </w:t>
      </w:r>
      <w:proofErr w:type="gramStart"/>
      <w:r>
        <w:t xml:space="preserve">В целях предоставления муниципальной услуги в электронной форме МФЦ в рабочее время обеспечивает доступ заявителей к Региональному порталу, в том числе регистрацию заявителей на Региональном портале (в случае отсутствия регистрации на Региональном портале) в соответствии с </w:t>
      </w:r>
      <w:hyperlink r:id="rId30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1376, </w:t>
      </w:r>
      <w:hyperlink r:id="rId31" w:history="1">
        <w:r>
          <w:rPr>
            <w:color w:val="0000FF"/>
          </w:rPr>
          <w:t>Стандартом</w:t>
        </w:r>
      </w:hyperlink>
      <w:r>
        <w:t xml:space="preserve"> обслуживания заявителей в государственном автономном</w:t>
      </w:r>
      <w:proofErr w:type="gramEnd"/>
      <w:r>
        <w:t xml:space="preserve"> </w:t>
      </w:r>
      <w:proofErr w:type="gramStart"/>
      <w:r>
        <w:t>учреждении</w:t>
      </w:r>
      <w:proofErr w:type="gramEnd"/>
      <w:r>
        <w:t xml:space="preserve"> Тюменской области "Многофункциональный центр предоставления государственных и муниципальных услуг в Тюменской области", утвержденным постановлением Правительства Тюменской области от 08.12.2017 N 610-п.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3.1.3. Исключен.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02.11.2020 N 212-пк.</w:t>
      </w:r>
    </w:p>
    <w:p w:rsidR="00816792" w:rsidRDefault="00816792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3.1.4</w:t>
        </w:r>
      </w:hyperlink>
      <w:r>
        <w:t>. При поступлении заявления в электронной форме, в том числе из МФЦ посредством Регионального портала, должностное лицо Департамента, ответственное за прием заявлений: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а) обеспечивает регистрацию заявления в системе электронного документооборота и делопроизводства Администрации города Тюмени;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б) проверяет подлинность электронной подписи посредством обращения к Единому порталу (в случае, если заявителем представлены электронные документы, подписанные усиленной квалифицированной электронной подписью).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В случае если в результате проверки квалифицированной подписи выявлено несоблюдение условий ее действительности, должностное лицо Департамента: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lastRenderedPageBreak/>
        <w:t>принимает решение об отказе в приеме документов, поступивших в электронной форме;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направляет заявителю (представителю заявителя) уведомление о принятом решении в электронной форме с указанием пунктов </w:t>
      </w:r>
      <w:hyperlink r:id="rId34" w:history="1">
        <w:r>
          <w:rPr>
            <w:color w:val="0000FF"/>
          </w:rPr>
          <w:t>статьи 11</w:t>
        </w:r>
      </w:hyperlink>
      <w:r>
        <w:t xml:space="preserve"> Федерального закона от 06.04.2011 N 63-ФЗ "Об электронной подписи", которые послужили основанием для его принятия. </w:t>
      </w:r>
      <w:proofErr w:type="gramStart"/>
      <w:r>
        <w:t xml:space="preserve">Такое уведомление подписывается квалифицированной подписью должностного лица Департамента, регистрируется в системе электронного документооборота и делопроизводства Администрации города Тюмени и направляется способами, указанными в </w:t>
      </w:r>
      <w:hyperlink r:id="rId35" w:history="1">
        <w:r>
          <w:rPr>
            <w:color w:val="0000FF"/>
          </w:rPr>
          <w:t>пункте 9</w:t>
        </w:r>
      </w:hyperlink>
      <w:r>
        <w:t xml:space="preserve"> Постановления Правительства РФ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</w:t>
      </w:r>
      <w:proofErr w:type="gramEnd"/>
      <w:r>
        <w:t xml:space="preserve"> государственных услуг".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3.1.5. Результатом административной процедуры является регистрация заявления в системе электронного документооборота и делопроизводства Администрации города Тюмени или направление уведомления об отказе в приеме документов.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3.1.6. Исключен.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10.03.2020 N 24-пк.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3.1.7. Срок административной процедуры не должен превышать 1 рабочего дня. В случае </w:t>
      </w:r>
      <w:proofErr w:type="gramStart"/>
      <w:r>
        <w:t>установления факта несоблюдения условий действительности электронной подписи</w:t>
      </w:r>
      <w:proofErr w:type="gramEnd"/>
      <w:r>
        <w:t xml:space="preserve"> срок выполнения процедуры не должен превышать 3 рабочих дней.</w:t>
      </w:r>
    </w:p>
    <w:p w:rsidR="00816792" w:rsidRDefault="00816792">
      <w:pPr>
        <w:pStyle w:val="ConsPlusNormal"/>
        <w:jc w:val="both"/>
      </w:pPr>
    </w:p>
    <w:bookmarkStart w:id="7" w:name="P116"/>
    <w:bookmarkEnd w:id="7"/>
    <w:p w:rsidR="00816792" w:rsidRDefault="00816792">
      <w:pPr>
        <w:pStyle w:val="ConsPlusTitle"/>
        <w:jc w:val="center"/>
        <w:outlineLvl w:val="2"/>
      </w:pPr>
      <w:r>
        <w:fldChar w:fldCharType="begin"/>
      </w:r>
      <w:r>
        <w:instrText xml:space="preserve"> HYPERLINK "consultantplus://offline/ref=3E7AABCF6F2A37483D13C773EB4E9A783595FE8DF155C5E9BF50E2FFDB2C9483771A61716FC691796CD227F3E0583A9A8A964AA94D121109A9673DEFADWBI" </w:instrText>
      </w:r>
      <w:r>
        <w:fldChar w:fldCharType="separate"/>
      </w:r>
      <w:r>
        <w:rPr>
          <w:color w:val="0000FF"/>
        </w:rPr>
        <w:t>3.2</w:t>
      </w:r>
      <w:r w:rsidRPr="000F2FA7">
        <w:rPr>
          <w:color w:val="0000FF"/>
        </w:rPr>
        <w:fldChar w:fldCharType="end"/>
      </w:r>
      <w:r>
        <w:t>. Рассмотрение заявления о выдаче градостроительного</w:t>
      </w:r>
    </w:p>
    <w:p w:rsidR="00816792" w:rsidRDefault="00816792">
      <w:pPr>
        <w:pStyle w:val="ConsPlusTitle"/>
        <w:jc w:val="center"/>
      </w:pPr>
      <w:r>
        <w:t>плана земельного участка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bookmarkStart w:id="8" w:name="P120"/>
    <w:bookmarkEnd w:id="8"/>
    <w:p w:rsidR="00816792" w:rsidRDefault="00816792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"consultantplus://offline/ref=3E7AABCF6F2A37483D13C773EB4E9A783595FE8DF155C5E9BF50E2FFDB2C9483771A61716FC691796CD227F3E7583A9A8A964AA94D121109A9673DEFADWBI" </w:instrText>
      </w:r>
      <w:r>
        <w:fldChar w:fldCharType="separate"/>
      </w:r>
      <w:r>
        <w:rPr>
          <w:color w:val="0000FF"/>
        </w:rPr>
        <w:t>3.2.2</w:t>
      </w:r>
      <w:r w:rsidRPr="000F2FA7">
        <w:rPr>
          <w:color w:val="0000FF"/>
        </w:rPr>
        <w:fldChar w:fldCharType="end"/>
      </w:r>
      <w:r>
        <w:t>. Должностное лицо Департамента, ответственное за подготовку градостроительного плана земельного участка (далее - уполномоченное должностное лицо), в течение одного рабочего дня со дня регистрации заявления, поступившего в электронном виде, в том числе из МФЦ посредством Регионального портала: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а) исключен.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02.12.2019 N 225-пк;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б) осуществляет подготовку и направление запросов в органы государственной власти и органы местного самоуправления, в распоряжении которых находятся указанные документы или сведения из них, о предоставлении следующих документов (сведений из них):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сведений о включении объекта недвижимости в единый государственный реестр объектов культурного наследия (памятников культуры) народов Российской Федерации (в случае, если на земельном участке расположен объект культурного наследия);</w:t>
      </w:r>
    </w:p>
    <w:p w:rsidR="00816792" w:rsidRDefault="00816792">
      <w:pPr>
        <w:pStyle w:val="ConsPlusNormal"/>
        <w:spacing w:before="220"/>
        <w:ind w:firstLine="540"/>
        <w:jc w:val="both"/>
      </w:pPr>
      <w:proofErr w:type="gramStart"/>
      <w:r>
        <w:t>правоустанавливающих документов на земельный участок, в отношении которого испрашивается градостроительный план земельного участка, об обременении его правами третьими лицами, в случае, если земельный участок предоставлен во владение или (и) пользование департаментом имущественных отношений Тюменской области или Администрацией города Тюмени (запрос направляется в том случае, если в заявлении указана информация о предоставлении земельного участка департаментом имущественных отношений Тюменской области или Администрацией</w:t>
      </w:r>
      <w:proofErr w:type="gramEnd"/>
      <w:r>
        <w:t xml:space="preserve"> города Тюмени и такие сведения отсутствуют в Едином </w:t>
      </w:r>
      <w:r>
        <w:lastRenderedPageBreak/>
        <w:t>государственном реестре недвижимости);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сведений о законных представителях, в том числе из Единой государственной информационной системы социального обеспечения;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абзац исключен с 1 января 2021 года.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28.09.2020 N 179-пк;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схемы расположения земельного участка или земельных участков на кадастровом плане территории.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Направление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- на бумажных носителях.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Межведомственные запросы, предусмотренные настоящим пунктом, не осуществляются в отношении документов (сведений), имеющихся в распоряжении Департамента;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в) устанавливает в отношении земельного участка, указанного в заявлении, следующие факты: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наличие (отсутствие) утвержденного и действующего градостроительного плана земельного участка;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изменение (отсутствие изменения) в установленном законодательством порядке градостроительных регламентов и (или) территориальных зон, указанных на чертеже подготовленного и выданного градостроительного плана земельного участка;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наличие материалов картографических работ в виде топографической основы с координатами точек границ земельного участка, вынесенными на план от каждой точки на бумажном и электронном носителях в масштабе 1:500 при площади земельного участка до 1 га, в масштабе 1:2000 - свыше 1 га.</w:t>
      </w:r>
    </w:p>
    <w:p w:rsidR="00816792" w:rsidRDefault="00816792">
      <w:pPr>
        <w:pStyle w:val="ConsPlusNormal"/>
        <w:spacing w:before="220"/>
        <w:ind w:firstLine="540"/>
        <w:jc w:val="both"/>
      </w:pPr>
      <w:hyperlink r:id="rId39" w:history="1">
        <w:proofErr w:type="gramStart"/>
        <w:r>
          <w:rPr>
            <w:color w:val="0000FF"/>
          </w:rPr>
          <w:t>3.2.3</w:t>
        </w:r>
      </w:hyperlink>
      <w:r>
        <w:t xml:space="preserve">. На основании документов (сведений), предусмотренных </w:t>
      </w:r>
      <w:hyperlink w:anchor="P49" w:history="1">
        <w:r>
          <w:rPr>
            <w:color w:val="0000FF"/>
          </w:rPr>
          <w:t>пунктами 2.6</w:t>
        </w:r>
      </w:hyperlink>
      <w:r>
        <w:t xml:space="preserve">, </w:t>
      </w:r>
      <w:hyperlink w:anchor="P55" w:history="1">
        <w:r>
          <w:rPr>
            <w:color w:val="0000FF"/>
          </w:rPr>
          <w:t>2.7</w:t>
        </w:r>
      </w:hyperlink>
      <w:r>
        <w:t xml:space="preserve">, </w:t>
      </w:r>
      <w:hyperlink w:anchor="P120" w:history="1">
        <w:r>
          <w:rPr>
            <w:color w:val="0000FF"/>
          </w:rPr>
          <w:t>3.2.2</w:t>
        </w:r>
      </w:hyperlink>
      <w:r>
        <w:t xml:space="preserve"> Регламента, уполномоченное должностное лицо проверяет наличие оснований для отказа в выдаче градостроительного плана земельного участка, установленных </w:t>
      </w:r>
      <w:hyperlink w:anchor="P65" w:history="1">
        <w:r>
          <w:rPr>
            <w:color w:val="0000FF"/>
          </w:rPr>
          <w:t>пунктом 2.10</w:t>
        </w:r>
      </w:hyperlink>
      <w:r>
        <w:t xml:space="preserve"> Регламента, и при отсутствии таких оснований для отказа в выдаче градостроительного плана земельного участка осуществляет подготовку проекта градостроительного плана земельного участка по форме, установленной уполномоченным Правительством Российской Федерации федеральным органом исполнительной власти</w:t>
      </w:r>
      <w:proofErr w:type="gramEnd"/>
      <w:r>
        <w:t xml:space="preserve">. </w:t>
      </w:r>
      <w:proofErr w:type="gramStart"/>
      <w:r>
        <w:t>Не позднее 7 дней с даты поступления заявления в Департамент уполномоченное должностное лицо направляет в организации, осуществляющие эксплуатацию сетей инженерно-технического обеспечения, и департамент городского хозяйства Администрации города Тюмени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  <w:r>
        <w:t xml:space="preserve"> Указанный запрос направляется в зависимости от указанного в заявлении вида сетей инженерно-технического обеспечения, к которым желает подключиться (присоединиться) заявитель. Направление указанных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- на бумажных носителях.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После получения запрошенных технических условий форма градостроительного плана земельного участка заполняется информацией о технических условиях в трех экземплярах в соответствии с требованиями порядка заполнения формы градостроительного плана земельного участка, установленного уполномоченным Правительством Российской Федерации федеральным органом исполнительной власти. При этом</w:t>
      </w:r>
      <w:proofErr w:type="gramStart"/>
      <w:r>
        <w:t>,</w:t>
      </w:r>
      <w:proofErr w:type="gramEnd"/>
      <w:r>
        <w:t xml:space="preserve"> если ранее выданный и действующий </w:t>
      </w:r>
      <w:r>
        <w:lastRenderedPageBreak/>
        <w:t>градостроительный план земельного участка был утвержден приказом директора Департамента, уполномоченное должностное лицо осуществляет подготовку проекта приказа директора Департамента о признании утратившим силу приказа об утверждении ранее выданного градостроительного плана земельного участка (далее - приказ), в следующих случаях:</w:t>
      </w:r>
    </w:p>
    <w:p w:rsidR="00816792" w:rsidRDefault="00816792">
      <w:pPr>
        <w:pStyle w:val="ConsPlusNormal"/>
        <w:spacing w:before="220"/>
        <w:ind w:firstLine="540"/>
        <w:jc w:val="both"/>
      </w:pPr>
      <w:bookmarkStart w:id="9" w:name="P137"/>
      <w:bookmarkEnd w:id="9"/>
      <w:r>
        <w:t>если в отношении земельного участка, указанного в заявлении, ранее был утвержден и выдан градостроительный план земельного участка, а градостроительные регламенты и (или) территориальная зона, указанная на чертеже подготовленного и выданного градостроительного плана земельного участка, были изменены в установленном законодательством порядке;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получения градостроительного плана земельного участка, образованного путем раздела, перераспределения земельных участков или выдела из земельных участков (в случае выдачи ранее градостроительного плана в отношении хотя бы одного земельного участка, из которого образован новый земельный участок);</w:t>
      </w:r>
    </w:p>
    <w:p w:rsidR="00816792" w:rsidRDefault="00816792">
      <w:pPr>
        <w:pStyle w:val="ConsPlusNormal"/>
        <w:spacing w:before="220"/>
        <w:ind w:firstLine="540"/>
        <w:jc w:val="both"/>
      </w:pPr>
      <w:bookmarkStart w:id="10" w:name="P139"/>
      <w:bookmarkEnd w:id="10"/>
      <w:r>
        <w:t xml:space="preserve">если в отношении земельного участка, указанного в заявлении, ранее был утвержден и выдан градостроительный план земельного участка, после </w:t>
      </w:r>
      <w:proofErr w:type="gramStart"/>
      <w:r>
        <w:t>получения</w:t>
      </w:r>
      <w:proofErr w:type="gramEnd"/>
      <w:r>
        <w:t xml:space="preserve"> которого в государственный кадастр недвижимости были внесены сведения о наличии в границах такого земельного участка зон с особыми условиями использования территорий.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3.2.4. </w:t>
      </w:r>
      <w:proofErr w:type="gramStart"/>
      <w:r>
        <w:t xml:space="preserve">При наличии оснований для отказа в выдаче градостроительного плана земельного участка, установленных </w:t>
      </w:r>
      <w:hyperlink w:anchor="P65" w:history="1">
        <w:r>
          <w:rPr>
            <w:color w:val="0000FF"/>
          </w:rPr>
          <w:t>пунктом 2.10</w:t>
        </w:r>
      </w:hyperlink>
      <w:r>
        <w:t xml:space="preserve"> Регламента, не позднее 7 дней с даты поступления заявления в Департамент уполномоченное должностное лицо оформляет и подписывает уведомление об отказе в выдаче градостроительного плана земельного участка (с указанием оснований для отказа в соответствии с </w:t>
      </w:r>
      <w:hyperlink w:anchor="P65" w:history="1">
        <w:r>
          <w:rPr>
            <w:color w:val="0000FF"/>
          </w:rPr>
          <w:t>пунктом 2.10</w:t>
        </w:r>
      </w:hyperlink>
      <w:r>
        <w:t xml:space="preserve"> Регламента), которое не позднее 2 рабочих дней после его подписания</w:t>
      </w:r>
      <w:proofErr w:type="gramEnd"/>
      <w:r>
        <w:t xml:space="preserve"> регистрируется в системе электронного документооборота и делопроизводства Администрации города Тюмени и направляется выбранным заявителем в заявлении способом получения результата предоставления муниципальной услуги.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3.2.5. </w:t>
      </w:r>
      <w:proofErr w:type="gramStart"/>
      <w:r>
        <w:t xml:space="preserve">Проект градостроительного плана земельного участка и, в случаях, указанных в </w:t>
      </w:r>
      <w:hyperlink w:anchor="P137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139" w:history="1">
        <w:r>
          <w:rPr>
            <w:color w:val="0000FF"/>
          </w:rPr>
          <w:t>пятом пункта 3.3.3</w:t>
        </w:r>
      </w:hyperlink>
      <w:r>
        <w:t xml:space="preserve"> Регламента, проект приказа вместе с делом, включающим в себя документы, на основании которых подготовлен градостроительный план земельного участка, передаются уполномоченным должностным лицом для визирования сотруднику Департамента, уполномоченному на проведение проверки соответствия подготовленных проектов требованиям действующего законодательства.</w:t>
      </w:r>
      <w:proofErr w:type="gramEnd"/>
      <w:r>
        <w:t xml:space="preserve"> По результатам проверки представленные проекты визируются в день их поступления.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После визирования сотрудником Департамента, уполномоченным на проведение проверки соответствия подготовленных проектов требованиям действующего законодательства, уполномоченное должностное лицо подписывает градостроительный план земельного участка.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В случаях, перечисленных в </w:t>
      </w:r>
      <w:hyperlink w:anchor="P137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139" w:history="1">
        <w:r>
          <w:rPr>
            <w:color w:val="0000FF"/>
          </w:rPr>
          <w:t>пятом пункта 3.2.3</w:t>
        </w:r>
      </w:hyperlink>
      <w:r>
        <w:t xml:space="preserve"> Регламента, проект приказа с делом и подготовленным градостроительным планом земельного участка передается директору Департамента для подписания. Директор Департамента при подписании приказа проверяет соблюдение должностными лицами Департамента Регламента в части сроков выполнения административных процедур, их последовательности и полноты, наличия на документах виз должностных лиц. При отсутствии замечаний директор Департамента подписывает проект приказа. В случае выявления нарушений в части сроков выполнения административных процедур, их последовательности и полноты, директор Департамента инициирует привлечение к ответственности лиц, допустивших нарушения, в соответствии с </w:t>
      </w:r>
      <w:hyperlink w:anchor="P177" w:history="1">
        <w:r>
          <w:rPr>
            <w:color w:val="0000FF"/>
          </w:rPr>
          <w:t>пунктом 4.4</w:t>
        </w:r>
      </w:hyperlink>
      <w:r>
        <w:t xml:space="preserve"> настоящего Регламента.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3.2.6. </w:t>
      </w:r>
      <w:proofErr w:type="gramStart"/>
      <w:r>
        <w:t xml:space="preserve">Уполномоченное должностное лицо обеспечивает регистрацию приказа, присвоение номера градостроительному плану земельного участка в порядке, установленном уполномоченным Правительством Российской Федерации федеральным органом </w:t>
      </w:r>
      <w:r>
        <w:lastRenderedPageBreak/>
        <w:t>исполнительной власти, их размещение в государственной информационной системе обеспечения градостроительной деятельности, которые затем передаются должностному лицу Департамента, ответственному за ведение документооборота в Департаменте, для регистрации в системе электронного документооборота и делопроизводства Администрации города Тюмени.</w:t>
      </w:r>
      <w:proofErr w:type="gramEnd"/>
    </w:p>
    <w:p w:rsidR="00816792" w:rsidRDefault="00816792">
      <w:pPr>
        <w:pStyle w:val="ConsPlusNormal"/>
        <w:spacing w:before="220"/>
        <w:ind w:firstLine="540"/>
        <w:jc w:val="both"/>
      </w:pPr>
      <w:r>
        <w:t>Третий экземпляр градостроительного плана земельного участка и приказа помещаются в дело о застроенных или подлежащих застройке земельных участках.</w:t>
      </w:r>
    </w:p>
    <w:p w:rsidR="00816792" w:rsidRDefault="00816792">
      <w:pPr>
        <w:pStyle w:val="ConsPlusNormal"/>
        <w:spacing w:before="220"/>
        <w:ind w:firstLine="540"/>
        <w:jc w:val="both"/>
      </w:pPr>
      <w:proofErr w:type="gramStart"/>
      <w:r>
        <w:t xml:space="preserve">Градостроительный план земельного участка и, в случаях, указанных в </w:t>
      </w:r>
      <w:hyperlink w:anchor="P137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139" w:history="1">
        <w:r>
          <w:rPr>
            <w:color w:val="0000FF"/>
          </w:rPr>
          <w:t>пятом пункта 3.2.3</w:t>
        </w:r>
      </w:hyperlink>
      <w:r>
        <w:t xml:space="preserve"> Регламента, приказ не позднее рабочего дня, следующего за днем их регистрации (если соглашением о взаимодействии не установлены иные сроки направления результата предоставления муниципальной услуги в МФЦ), направляется выбранным заявителем в заявлении способом получения результата предоставления муниципальной услуги.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способ получения в заявлении не указан, результат предоставления муниципальной услуги направляется тем способом, которым заявление поступило в Департамент. При направлении и выдачи заявителю градостроительного плана земельного участка должно быть обеспечено соблюдение требований </w:t>
      </w:r>
      <w:hyperlink r:id="rId40" w:history="1">
        <w:r>
          <w:rPr>
            <w:color w:val="0000FF"/>
          </w:rPr>
          <w:t>пункта 2</w:t>
        </w:r>
      </w:hyperlink>
      <w:r>
        <w:t xml:space="preserve"> Порядка заполнения формы градостроительного плана земельного участка, утвержденного приказом Минстроя России от 25.04.2017 N 741/</w:t>
      </w:r>
      <w:proofErr w:type="gramStart"/>
      <w:r>
        <w:t>пр</w:t>
      </w:r>
      <w:proofErr w:type="gramEnd"/>
      <w:r>
        <w:t xml:space="preserve">, а также </w:t>
      </w:r>
      <w:hyperlink r:id="rId41" w:history="1">
        <w:r>
          <w:rPr>
            <w:color w:val="0000FF"/>
          </w:rPr>
          <w:t>части 3.1 статьи 57.3</w:t>
        </w:r>
      </w:hyperlink>
      <w:r>
        <w:t xml:space="preserve"> Градостроительного кодекса РФ (в случае установления законом Тюменской области соответствующих требований).</w:t>
      </w:r>
    </w:p>
    <w:p w:rsidR="00816792" w:rsidRDefault="00816792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3.2.7</w:t>
        </w:r>
      </w:hyperlink>
      <w:r>
        <w:t xml:space="preserve">. Результатом административной процедуры является результат предоставления муниципальной услуги, установленный </w:t>
      </w:r>
      <w:hyperlink w:anchor="P46" w:history="1">
        <w:r>
          <w:rPr>
            <w:color w:val="0000FF"/>
          </w:rPr>
          <w:t>пунктом 2.3</w:t>
        </w:r>
      </w:hyperlink>
      <w:r>
        <w:t xml:space="preserve"> Регламента.</w:t>
      </w:r>
    </w:p>
    <w:p w:rsidR="00816792" w:rsidRDefault="00816792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3.2.8</w:t>
        </w:r>
      </w:hyperlink>
      <w:r>
        <w:t>. Срок административной процедуры не может превышать 14 рабочих дней со дня поступления заявления в Департамент, в том числе из МФЦ посредством Регионального портала в электронной форме, до дня регистрации результата предоставления муниципальной услуги в системе электронного документооборота и делопроизводства Администрации города Тюмени.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3.2.9. Отдельные административные действия, предусмотренные </w:t>
      </w:r>
      <w:hyperlink w:anchor="P100" w:history="1">
        <w:r>
          <w:rPr>
            <w:color w:val="0000FF"/>
          </w:rPr>
          <w:t>главами 3.1</w:t>
        </w:r>
      </w:hyperlink>
      <w:r>
        <w:t xml:space="preserve">, </w:t>
      </w:r>
      <w:hyperlink w:anchor="P116" w:history="1">
        <w:r>
          <w:rPr>
            <w:color w:val="0000FF"/>
          </w:rPr>
          <w:t>3.2</w:t>
        </w:r>
      </w:hyperlink>
      <w:r>
        <w:t xml:space="preserve"> Регламента, могут осуществляться в автоматическом режиме в пределах функциональных возможностей информационных систем, используемых при предоставлении муниципальной услуги.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Title"/>
        <w:jc w:val="center"/>
        <w:outlineLvl w:val="2"/>
      </w:pPr>
      <w:r>
        <w:t>3.3. Порядок исправления допущенных опечаток и ошибок</w:t>
      </w:r>
    </w:p>
    <w:p w:rsidR="00816792" w:rsidRDefault="00816792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 муниципальной услуги</w:t>
      </w:r>
    </w:p>
    <w:p w:rsidR="00816792" w:rsidRDefault="00816792">
      <w:pPr>
        <w:pStyle w:val="ConsPlusTitle"/>
        <w:jc w:val="center"/>
      </w:pPr>
      <w:proofErr w:type="gramStart"/>
      <w:r>
        <w:t>документах</w:t>
      </w:r>
      <w:proofErr w:type="gramEnd"/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ind w:firstLine="540"/>
        <w:jc w:val="both"/>
      </w:pPr>
      <w:r>
        <w:t xml:space="preserve">3.3.1. </w:t>
      </w:r>
      <w:proofErr w:type="gramStart"/>
      <w:r>
        <w:t>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(или) ошибок (далее по тексту главы - заявление).</w:t>
      </w:r>
      <w:proofErr w:type="gramEnd"/>
      <w:r>
        <w:t xml:space="preserve"> Заявление может быть подано в электронной форме, в том числе из МФЦ посредством Регионального портала. Заявление подается в произвольной форме с указанием документа, в котором допущена опечатка и (или) ошибка. К заявлению заявитель вправе приложить оригинал документа, в котором допущена опечатка и (или) ошибка, и документ, подтверждающий наличие опечатки и (или) ошибки.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3.3.2. Прием заявления осуществляется в порядке и сроки, установленные </w:t>
      </w:r>
      <w:hyperlink w:anchor="P100" w:history="1">
        <w:r>
          <w:rPr>
            <w:color w:val="0000FF"/>
          </w:rPr>
          <w:t>главой 3.1</w:t>
        </w:r>
      </w:hyperlink>
      <w:r>
        <w:t xml:space="preserve"> Регламента с учетом особенностей, предусмотренных настоящей главой.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3.3.3.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ошибка, заверяется надписью "</w:t>
      </w:r>
      <w:proofErr w:type="gramStart"/>
      <w:r>
        <w:t>Исправленному</w:t>
      </w:r>
      <w:proofErr w:type="gramEnd"/>
      <w:r>
        <w:t xml:space="preserve"> верить" и подписью должностного лица, уполномоченного на подписание результата предоставления муниципальной услуги, с указанием даты исправления. Исправления вносятся как в выданный заявителю документ (при его предоставлении заявителем), </w:t>
      </w:r>
      <w:r>
        <w:lastRenderedPageBreak/>
        <w:t>так и в экземпляр, находящийся в деле.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При отсутствии в документе, являющемся результатом предоставления муниципальной услуги, опечаток и (или) ошибок заявителю направляется (выдается) ответ об отсутствии опечаток и ошибок в результате предоставления муниципальной услуги.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3.3.4. 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</w:t>
      </w:r>
      <w:proofErr w:type="gramStart"/>
      <w:r>
        <w:t>,</w:t>
      </w:r>
      <w:proofErr w:type="gramEnd"/>
      <w:r>
        <w:t xml:space="preserve"> если заявителем способ получения в заявлении не указан, данные документы направляются (выдаются) тем способом, которым заявление поступило в Департамент.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Title"/>
        <w:jc w:val="center"/>
        <w:outlineLvl w:val="2"/>
      </w:pPr>
      <w:r>
        <w:t xml:space="preserve">3.4. Особенности выполнения </w:t>
      </w:r>
      <w:proofErr w:type="gramStart"/>
      <w:r>
        <w:t>отдельных</w:t>
      </w:r>
      <w:proofErr w:type="gramEnd"/>
      <w:r>
        <w:t xml:space="preserve"> административных</w:t>
      </w:r>
    </w:p>
    <w:p w:rsidR="00816792" w:rsidRDefault="00816792">
      <w:pPr>
        <w:pStyle w:val="ConsPlusTitle"/>
        <w:jc w:val="center"/>
      </w:pPr>
      <w:r>
        <w:t>процедур в МФЦ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ind w:firstLine="540"/>
        <w:jc w:val="both"/>
      </w:pPr>
      <w:bookmarkStart w:id="11" w:name="P164"/>
      <w:bookmarkEnd w:id="11"/>
      <w:r>
        <w:t>3.4.1. При предоставлении муниципальной услуги в МФЦ заявитель вправе:</w:t>
      </w:r>
    </w:p>
    <w:p w:rsidR="00816792" w:rsidRDefault="00816792">
      <w:pPr>
        <w:pStyle w:val="ConsPlusNormal"/>
        <w:spacing w:before="220"/>
        <w:ind w:firstLine="540"/>
        <w:jc w:val="both"/>
      </w:pPr>
      <w:proofErr w:type="gramStart"/>
      <w:r>
        <w:t>а) получать информацию о порядке предоставления муниципальной услуги в МФЦ, о ходе выполнения заявления (в части процедур, выполняемых в МФЦ, а также процедур, выполняемых Департаментом,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 и через Единый портал или Региональный</w:t>
      </w:r>
      <w:proofErr w:type="gramEnd"/>
      <w:r>
        <w:t xml:space="preserve"> портал, в том числе путем оборудования в МФЦ рабочих мест, предназначенных для обеспечения доступа к информационно-телекоммуникационной сети "Интернет";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б) осуществить предварительную запись на прием в МФЦ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(www.mfcto.ru).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3.4.2. </w:t>
      </w:r>
      <w:proofErr w:type="gramStart"/>
      <w:r>
        <w:t xml:space="preserve">Административные процедуры, предусмотренные </w:t>
      </w:r>
      <w:hyperlink w:anchor="P164" w:history="1">
        <w:r>
          <w:rPr>
            <w:color w:val="0000FF"/>
          </w:rPr>
          <w:t>пунктом 3.4.1</w:t>
        </w:r>
      </w:hyperlink>
      <w:r>
        <w:t xml:space="preserve"> Регламента, выполняются в соответствии с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45" w:history="1">
        <w:r>
          <w:rPr>
            <w:color w:val="0000FF"/>
          </w:rPr>
          <w:t>Стандартом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утвержденного постановлением Правительства Тюменской области от 08.12.2017 N 610-п.</w:t>
      </w:r>
      <w:proofErr w:type="gramEnd"/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ind w:firstLine="54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исполнением Регламента осуществляется в следующих формах: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а) текущего контроля;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б) последующего контроля в виде плановых и внеплановых проверок предоставления муниципальной услуги;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в) общественного контроля в соответствии с действующим законодательством.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 xml:space="preserve">4.2.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Департамента положений Регламента и иных нормативных правовых актов, устанавливающих </w:t>
      </w:r>
      <w:r>
        <w:lastRenderedPageBreak/>
        <w:t>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Регламентом, осуществляет директор Департамента.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4.3. Последующий контроль в виде плановых и внеплановых проверок предоставления муниципальной услуги осуществляется административным департаментом Администрации города Тюмени в порядке, установленном муниципальным правовым актом Администрации города Тюмени.</w:t>
      </w:r>
    </w:p>
    <w:p w:rsidR="00816792" w:rsidRDefault="00816792">
      <w:pPr>
        <w:pStyle w:val="ConsPlusNormal"/>
        <w:spacing w:before="220"/>
        <w:ind w:firstLine="540"/>
        <w:jc w:val="both"/>
      </w:pPr>
      <w:bookmarkStart w:id="12" w:name="P177"/>
      <w:bookmarkEnd w:id="12"/>
      <w:r>
        <w:t>4.4. Должностные лица, виновные в неисполнении или ненадлежащем исполнении требований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816792" w:rsidRDefault="00816792">
      <w:pPr>
        <w:pStyle w:val="ConsPlusTitle"/>
        <w:jc w:val="center"/>
      </w:pPr>
      <w:r>
        <w:t>и действий (бездействия) Департамента, МФЦ, а также их</w:t>
      </w:r>
    </w:p>
    <w:p w:rsidR="00816792" w:rsidRDefault="00816792">
      <w:pPr>
        <w:pStyle w:val="ConsPlusTitle"/>
        <w:jc w:val="center"/>
      </w:pPr>
      <w:r>
        <w:t>должностных лиц, муниципальных служащих, работников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Заявитель вправе обжаловать действия (бездействие) и решения, принятые в ходе предоставления муниципальной услуги, в досудебном (внесудебном) порядке в соответствии со </w:t>
      </w:r>
      <w:hyperlink r:id="rId46" w:history="1">
        <w:r>
          <w:rPr>
            <w:color w:val="0000FF"/>
          </w:rPr>
          <w:t>статьями 11.1</w:t>
        </w:r>
      </w:hyperlink>
      <w:r>
        <w:t xml:space="preserve"> - </w:t>
      </w:r>
      <w:hyperlink r:id="rId47" w:history="1">
        <w:r>
          <w:rPr>
            <w:color w:val="0000FF"/>
          </w:rPr>
          <w:t>11.3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принятыми в соответствии с ним нормативными правовыми актами Российской Федерации, нормативными правовыми актами субъектов Российской Федерации, муниципальными правовыми актами Администрации города Тюмени и настоящим</w:t>
      </w:r>
      <w:proofErr w:type="gramEnd"/>
      <w:r>
        <w:t xml:space="preserve"> Регламентом.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а) заместителю Главы города Тюмени, координирующему и контролирующему деятельность Департамента, на решения и (или) действия (бездействие) должностных лиц Департамента и руководителя Департамента;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б) Главе города Тюмени на решения и действия (бездействие) заместителя Главы города Тюмени, координирующего и контролирующего деятельность Департамента;</w:t>
      </w:r>
    </w:p>
    <w:p w:rsidR="00816792" w:rsidRDefault="00816792">
      <w:pPr>
        <w:pStyle w:val="ConsPlusNormal"/>
        <w:spacing w:before="220"/>
        <w:ind w:firstLine="540"/>
        <w:jc w:val="both"/>
      </w:pPr>
      <w:r>
        <w:t>в) директору ГАУ ТО "МФЦ" на решения или (и) действия (бездействие) работников МФЦ, учредителю МФЦ или должностному лицу, уполномоченному нормативным правовым актом субъекта Российской Федерации, на решения и действия (бездействие) МФЦ.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right"/>
        <w:outlineLvl w:val="1"/>
      </w:pPr>
      <w:r>
        <w:t>Приложение 1</w:t>
      </w:r>
    </w:p>
    <w:p w:rsidR="00816792" w:rsidRDefault="00816792">
      <w:pPr>
        <w:pStyle w:val="ConsPlusNormal"/>
        <w:jc w:val="right"/>
      </w:pPr>
      <w:r>
        <w:t>к Регламенту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Title"/>
        <w:jc w:val="center"/>
      </w:pPr>
      <w:r>
        <w:t>БЛОК-СХЕМА</w:t>
      </w:r>
    </w:p>
    <w:p w:rsidR="00816792" w:rsidRDefault="00816792">
      <w:pPr>
        <w:pStyle w:val="ConsPlusTitle"/>
        <w:jc w:val="center"/>
      </w:pPr>
      <w:r>
        <w:t>ПРЕДОСТАВЛЕНИЯ МУНИЦИПАЛЬНОЙ УСЛУГИ ПО ВЫДАЧЕ</w:t>
      </w:r>
    </w:p>
    <w:p w:rsidR="00816792" w:rsidRDefault="00816792">
      <w:pPr>
        <w:pStyle w:val="ConsPlusTitle"/>
        <w:jc w:val="center"/>
      </w:pPr>
      <w:r>
        <w:t>ГРАДОСТРОИТЕЛЬНОГО ПЛАНА ЗЕМЕЛЬНОГО УЧАСТКА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ind w:firstLine="540"/>
        <w:jc w:val="both"/>
      </w:pPr>
      <w:r>
        <w:t xml:space="preserve">Исключена.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26.08.2019 N 153-пк.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right"/>
        <w:outlineLvl w:val="1"/>
      </w:pPr>
      <w:r>
        <w:t>Приложение 2</w:t>
      </w:r>
    </w:p>
    <w:p w:rsidR="00816792" w:rsidRDefault="00816792">
      <w:pPr>
        <w:pStyle w:val="ConsPlusNormal"/>
        <w:jc w:val="right"/>
      </w:pPr>
      <w:r>
        <w:t>к Регламенту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center"/>
      </w:pPr>
      <w:r>
        <w:t>Заявление о выдаче градостроительного плана</w:t>
      </w:r>
    </w:p>
    <w:p w:rsidR="00816792" w:rsidRDefault="00816792">
      <w:pPr>
        <w:pStyle w:val="ConsPlusNormal"/>
        <w:jc w:val="center"/>
      </w:pPr>
      <w:r>
        <w:t>земельного участка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ind w:firstLine="540"/>
        <w:jc w:val="both"/>
      </w:pPr>
      <w:r>
        <w:t xml:space="preserve">Исключено.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02.11.2020 N 212-пк.</w:t>
      </w: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jc w:val="both"/>
      </w:pPr>
    </w:p>
    <w:p w:rsidR="00816792" w:rsidRDefault="008167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7AB6" w:rsidRDefault="001B7AB6"/>
    <w:sectPr w:rsidR="001B7AB6" w:rsidSect="00BB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92"/>
    <w:rsid w:val="001B7AB6"/>
    <w:rsid w:val="0081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7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7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7AABCF6F2A37483D13C773EB4E9A783595FE8DF152C2E1B557E2FFDB2C9483771A61717DC6C9756DDA39F1E54D6CCBCCACW2I" TargetMode="External"/><Relationship Id="rId18" Type="http://schemas.openxmlformats.org/officeDocument/2006/relationships/hyperlink" Target="consultantplus://offline/ref=3E7AABCF6F2A37483D13D97EFD22C4773096A384F453C8BEE004E4A8847C92D6375A67262D8B9E73388363A4EE5266D5CEC559AA450EA1W0I" TargetMode="External"/><Relationship Id="rId26" Type="http://schemas.openxmlformats.org/officeDocument/2006/relationships/hyperlink" Target="consultantplus://offline/ref=3E7AABCF6F2A37483D13D97EFD22C4773096A384F453C8BEE004E4A8847C92D6375A67262D8B9E73388363A4EE5266D5CEC559AA450EA1W0I" TargetMode="External"/><Relationship Id="rId39" Type="http://schemas.openxmlformats.org/officeDocument/2006/relationships/hyperlink" Target="consultantplus://offline/ref=3E7AABCF6F2A37483D13C773EB4E9A783595FE8DF155C5E9BF50E2FFDB2C9483771A61716FC691796CD227F3E7583A9A8A964AA94D121109A9673DEFADWBI" TargetMode="External"/><Relationship Id="rId21" Type="http://schemas.openxmlformats.org/officeDocument/2006/relationships/hyperlink" Target="consultantplus://offline/ref=3E7AABCF6F2A37483D13D97EFD22C4773096A384F453C8BEE004E4A8847C92D6375A67262F849873388363A4EE5266D5CEC559AA450EA1W0I" TargetMode="External"/><Relationship Id="rId34" Type="http://schemas.openxmlformats.org/officeDocument/2006/relationships/hyperlink" Target="consultantplus://offline/ref=3E7AABCF6F2A37483D13D97EFD22C4773099A787F750C8BEE004E4A8847C92D6375A67242C829C7064D973A0A70663CAC6DD47AE5B0E110DABW6I" TargetMode="External"/><Relationship Id="rId42" Type="http://schemas.openxmlformats.org/officeDocument/2006/relationships/hyperlink" Target="consultantplus://offline/ref=3E7AABCF6F2A37483D13C773EB4E9A783595FE8DF155C5E9BF50E2FFDB2C9483771A61716FC691796CD227F3E6583A9A8A964AA94D121109A9673DEFADWBI" TargetMode="External"/><Relationship Id="rId47" Type="http://schemas.openxmlformats.org/officeDocument/2006/relationships/hyperlink" Target="consultantplus://offline/ref=3E7AABCF6F2A37483D13D97EFD22C477309BA588F856C8BEE004E4A8847C92D6375A67242E86972C3D9672FCE25B70CBC8DD45A847A0WD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3E7AABCF6F2A37483D13C773EB4E9A783595FE8DF150C2EFB555E2FFDB2C9483771A61716FC691796CD227F1E5583A9A8A964AA94D121109A9673DEFADW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7AABCF6F2A37483D13D97EFD22C4773096A384F453C8BEE004E4A8847C92D6375A67262D8B9E73388363A4EE5266D5CEC559AA450EA1W0I" TargetMode="External"/><Relationship Id="rId29" Type="http://schemas.openxmlformats.org/officeDocument/2006/relationships/hyperlink" Target="consultantplus://offline/ref=3E7AABCF6F2A37483D13D97EFD22C4773096A580F052C8BEE004E4A8847C92D6375A672727D6CD3C39DF26F9FD5368D5CCC345AAW9I" TargetMode="External"/><Relationship Id="rId11" Type="http://schemas.openxmlformats.org/officeDocument/2006/relationships/hyperlink" Target="consultantplus://offline/ref=3E7AABCF6F2A37483D13C773EB4E9A783595FE8DF153C5E9BF52E2FFDB2C9483771A61716FC691796CD227F1EB583A9A8A964AA94D121109A9673DEFADWBI" TargetMode="External"/><Relationship Id="rId24" Type="http://schemas.openxmlformats.org/officeDocument/2006/relationships/hyperlink" Target="consultantplus://offline/ref=3E7AABCF6F2A37483D13D97EFD22C4773096A384F453C8BEE004E4A8847C92D6375A67262D8B9873388363A4EE5266D5CEC559AA450EA1W0I" TargetMode="External"/><Relationship Id="rId32" Type="http://schemas.openxmlformats.org/officeDocument/2006/relationships/hyperlink" Target="consultantplus://offline/ref=3E7AABCF6F2A37483D13C773EB4E9A783595FE8DF150C2EFB555E2FFDB2C9483771A61716FC691796CD227F3E3583A9A8A964AA94D121109A9673DEFADWBI" TargetMode="External"/><Relationship Id="rId37" Type="http://schemas.openxmlformats.org/officeDocument/2006/relationships/hyperlink" Target="consultantplus://offline/ref=3E7AABCF6F2A37483D13C773EB4E9A783595FE8DF152CAE8BF55E2FFDB2C9483771A61716FC691796CD227F3E1583A9A8A964AA94D121109A9673DEFADWBI" TargetMode="External"/><Relationship Id="rId40" Type="http://schemas.openxmlformats.org/officeDocument/2006/relationships/hyperlink" Target="consultantplus://offline/ref=3E7AABCF6F2A37483D13D97EFD22C4773096A480F15EC8BEE004E4A8847C92D6375A67242C829D7D6ED973A0A70663CAC6DD47AE5B0E110DABW6I" TargetMode="External"/><Relationship Id="rId45" Type="http://schemas.openxmlformats.org/officeDocument/2006/relationships/hyperlink" Target="consultantplus://offline/ref=3E7AABCF6F2A37483D13C773EB4E9A783595FE8DF154C4EBB958E2FFDB2C9483771A61716FC691796CD227F1EB583A9A8A964AA94D121109A9673DEFADWBI" TargetMode="External"/><Relationship Id="rId5" Type="http://schemas.openxmlformats.org/officeDocument/2006/relationships/hyperlink" Target="consultantplus://offline/ref=3E7AABCF6F2A37483D13D97EFD22C477309BA588F856C8BEE004E4A8847C92D6375A67242C829C7168D973A0A70663CAC6DD47AE5B0E110DABW6I" TargetMode="External"/><Relationship Id="rId15" Type="http://schemas.openxmlformats.org/officeDocument/2006/relationships/hyperlink" Target="consultantplus://offline/ref=3E7AABCF6F2A37483D13C773EB4E9A783595FE8DF150C2EFB555E2FFDB2C9483771A61716FC691796CD227F0E2583A9A8A964AA94D121109A9673DEFADWBI" TargetMode="External"/><Relationship Id="rId23" Type="http://schemas.openxmlformats.org/officeDocument/2006/relationships/hyperlink" Target="consultantplus://offline/ref=3E7AABCF6F2A37483D13D97EFD22C4773096A384F453C8BEE004E4A8847C92D6375A67262D8B9873388363A4EE5266D5CEC559AA450EA1W0I" TargetMode="External"/><Relationship Id="rId28" Type="http://schemas.openxmlformats.org/officeDocument/2006/relationships/hyperlink" Target="consultantplus://offline/ref=3E7AABCF6F2A37483D13D97EFD22C4773098A985F15FC8BEE004E4A8847C92D6375A67242C829C796CD973A0A70663CAC6DD47AE5B0E110DABW6I" TargetMode="External"/><Relationship Id="rId36" Type="http://schemas.openxmlformats.org/officeDocument/2006/relationships/hyperlink" Target="consultantplus://offline/ref=3E7AABCF6F2A37483D13C773EB4E9A783595FE8DF153C1E0BA56E2FFDB2C9483771A61716FC691796CD227F1EA583A9A8A964AA94D121109A9673DEFADWBI" TargetMode="External"/><Relationship Id="rId49" Type="http://schemas.openxmlformats.org/officeDocument/2006/relationships/hyperlink" Target="consultantplus://offline/ref=3E7AABCF6F2A37483D13C773EB4E9A783595FE8DF150C2EFB555E2FFDB2C9483771A61716FC691796CD227F2E1583A9A8A964AA94D121109A9673DEFADWBI" TargetMode="External"/><Relationship Id="rId10" Type="http://schemas.openxmlformats.org/officeDocument/2006/relationships/hyperlink" Target="consultantplus://offline/ref=3E7AABCF6F2A37483D13C773EB4E9A783595FE8DF855C0E0BE5BBFF5D375988170153E66688F9D786CD227F9E8073F8F9BCE46A05B0C1711B5653FAEWCI" TargetMode="External"/><Relationship Id="rId19" Type="http://schemas.openxmlformats.org/officeDocument/2006/relationships/hyperlink" Target="consultantplus://offline/ref=3E7AABCF6F2A37483D13D97EFD22C4773096A384F453C8BEE004E4A8847C92D6375A67262D8B9E73388363A4EE5266D5CEC559AA450EA1W0I" TargetMode="External"/><Relationship Id="rId31" Type="http://schemas.openxmlformats.org/officeDocument/2006/relationships/hyperlink" Target="consultantplus://offline/ref=3E7AABCF6F2A37483D13C773EB4E9A783595FE8DF154C4EBB958E2FFDB2C9483771A61716FC691796CD227F1EB583A9A8A964AA94D121109A9673DEFADWBI" TargetMode="External"/><Relationship Id="rId44" Type="http://schemas.openxmlformats.org/officeDocument/2006/relationships/hyperlink" Target="consultantplus://offline/ref=3E7AABCF6F2A37483D13D97EFD22C4773098A985F15FC8BEE004E4A8847C92D6375A67242C829C796CD973A0A70663CAC6DD47AE5B0E110DABW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7AABCF6F2A37483D13C773EB4E9A783595FE8DF157CAEBB551E2FFDB2C9483771A61716FC691796CD227F1E5583A9A8A964AA94D121109A9673DEFADWBI" TargetMode="External"/><Relationship Id="rId14" Type="http://schemas.openxmlformats.org/officeDocument/2006/relationships/hyperlink" Target="consultantplus://offline/ref=3E7AABCF6F2A37483D13C773EB4E9A783595FE8DF152C2E1B557E2FFDB2C9483771A61717DC6C9756DDA39F1E54D6CCBCCACW2I" TargetMode="External"/><Relationship Id="rId22" Type="http://schemas.openxmlformats.org/officeDocument/2006/relationships/hyperlink" Target="consultantplus://offline/ref=3E7AABCF6F2A37483D13D97EFD22C4773099A787F750C8BEE004E4A8847C92D6375A67242C829C7064D973A0A70663CAC6DD47AE5B0E110DABW6I" TargetMode="External"/><Relationship Id="rId27" Type="http://schemas.openxmlformats.org/officeDocument/2006/relationships/hyperlink" Target="consultantplus://offline/ref=3E7AABCF6F2A37483D13D97EFD22C4773096A384F453C8BEE004E4A8847C92D6375A67262D8B9E73388363A4EE5266D5CEC559AA450EA1W0I" TargetMode="External"/><Relationship Id="rId30" Type="http://schemas.openxmlformats.org/officeDocument/2006/relationships/hyperlink" Target="consultantplus://offline/ref=3E7AABCF6F2A37483D13D97EFD22C4773098A985F15FC8BEE004E4A8847C92D6375A67242C829C796CD973A0A70663CAC6DD47AE5B0E110DABW6I" TargetMode="External"/><Relationship Id="rId35" Type="http://schemas.openxmlformats.org/officeDocument/2006/relationships/hyperlink" Target="consultantplus://offline/ref=3E7AABCF6F2A37483D13D97EFD22C4773196A186F355C8BEE004E4A8847C92D6375A67242C829C7A6CD973A0A70663CAC6DD47AE5B0E110DABW6I" TargetMode="External"/><Relationship Id="rId43" Type="http://schemas.openxmlformats.org/officeDocument/2006/relationships/hyperlink" Target="consultantplus://offline/ref=3E7AABCF6F2A37483D13C773EB4E9A783595FE8DF155C5E9BF50E2FFDB2C9483771A61716FC691796CD227F3E6583A9A8A964AA94D121109A9673DEFADWBI" TargetMode="External"/><Relationship Id="rId48" Type="http://schemas.openxmlformats.org/officeDocument/2006/relationships/hyperlink" Target="consultantplus://offline/ref=3E7AABCF6F2A37483D13C773EB4E9A783595FE8DF152C6EAB851E2FFDB2C9483771A61716FC691796CD226F9EB583A9A8A964AA94D121109A9673DEFADWBI" TargetMode="External"/><Relationship Id="rId8" Type="http://schemas.openxmlformats.org/officeDocument/2006/relationships/hyperlink" Target="consultantplus://offline/ref=3E7AABCF6F2A37483D13C773EB4E9A783595FE8DF753C3ECB55BBFF5D375988170153E66688F9D786CD227F6E8073F8F9BCE46A05B0C1711B5653FAEWCI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E7AABCF6F2A37483D13D97EFD22C4773096A384F453C8BEE004E4A8847C92D6375A67262D8B9E73388363A4EE5266D5CEC559AA450EA1W0I" TargetMode="External"/><Relationship Id="rId17" Type="http://schemas.openxmlformats.org/officeDocument/2006/relationships/hyperlink" Target="consultantplus://offline/ref=3E7AABCF6F2A37483D13C773EB4E9A783595FE8DF150C3EEBD51E2FFDB2C9483771A61716FC691796CD227F0E3583A9A8A964AA94D121109A9673DEFADWBI" TargetMode="External"/><Relationship Id="rId25" Type="http://schemas.openxmlformats.org/officeDocument/2006/relationships/hyperlink" Target="consultantplus://offline/ref=3E7AABCF6F2A37483D13D97EFD22C4773096A384F453C8BEE004E4A8847C92D6375A67262D8B9873388363A4EE5266D5CEC559AA450EA1W0I" TargetMode="External"/><Relationship Id="rId33" Type="http://schemas.openxmlformats.org/officeDocument/2006/relationships/hyperlink" Target="consultantplus://offline/ref=3E7AABCF6F2A37483D13C773EB4E9A783595FE8DF155C5E9BF50E2FFDB2C9483771A61716FC691796CD227F3E2583A9A8A964AA94D121109A9673DEFADWBI" TargetMode="External"/><Relationship Id="rId38" Type="http://schemas.openxmlformats.org/officeDocument/2006/relationships/hyperlink" Target="consultantplus://offline/ref=3E7AABCF6F2A37483D13C773EB4E9A783595FE8DF150C3EEBD51E2FFDB2C9483771A61716FC691796CD227F0E7583A9A8A964AA94D121109A9673DEFADWBI" TargetMode="External"/><Relationship Id="rId46" Type="http://schemas.openxmlformats.org/officeDocument/2006/relationships/hyperlink" Target="consultantplus://offline/ref=3E7AABCF6F2A37483D13D97EFD22C477309BA588F856C8BEE004E4A8847C92D6375A67272D8B972C3D9672FCE25B70CBC8DD45A847A0WDI" TargetMode="External"/><Relationship Id="rId20" Type="http://schemas.openxmlformats.org/officeDocument/2006/relationships/hyperlink" Target="consultantplus://offline/ref=3E7AABCF6F2A37483D13D97EFD22C4773096A384F453C8BEE004E4A8847C92D6255A3F282D8A82786ACC25F1E1A5W2I" TargetMode="External"/><Relationship Id="rId41" Type="http://schemas.openxmlformats.org/officeDocument/2006/relationships/hyperlink" Target="consultantplus://offline/ref=3E7AABCF6F2A37483D13D97EFD22C4773096A384F453C8BEE004E4A8847C92D6375A672724819873388363A4EE5266D5CEC559AA450EA1W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7AABCF6F2A37483D13C773EB4E9A783595FE8DF150C2E0BD53E2FFDB2C9483771A61716FC691796CD324F5E7583A9A8A964AA94D121109A9673DEFADW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6811</Words>
  <Characters>38824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Поротникова Ольга Сергеевна</dc:creator>
  <cp:lastModifiedBy>Поротникова Ольга Сергеевна</cp:lastModifiedBy>
  <cp:revision>1</cp:revision>
  <dcterms:created xsi:type="dcterms:W3CDTF">2021-06-18T08:21:00Z</dcterms:created>
  <dcterms:modified xsi:type="dcterms:W3CDTF">2021-06-18T08:22:00Z</dcterms:modified>
</cp:coreProperties>
</file>