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B7" w:rsidRDefault="00AC15B7" w:rsidP="00AC15B7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AC15B7" w:rsidRDefault="00AC15B7" w:rsidP="00AC15B7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Приложение №2</w:t>
      </w:r>
    </w:p>
    <w:p w:rsidR="00AC15B7" w:rsidRDefault="00AC15B7" w:rsidP="00AC15B7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к административному регламенту</w:t>
      </w:r>
    </w:p>
    <w:p w:rsidR="00AC15B7" w:rsidRDefault="00AC15B7" w:rsidP="00AC15B7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  <w:highlight w:val="white"/>
        </w:rPr>
      </w:pPr>
      <w:r w:rsidRPr="00A4170D">
        <w:rPr>
          <w:rFonts w:ascii="Arial" w:hAnsi="Arial" w:cs="Arial"/>
          <w:sz w:val="24"/>
          <w:szCs w:val="24"/>
          <w:highlight w:val="white"/>
        </w:rPr>
        <w:t>(</w:t>
      </w:r>
      <w:r>
        <w:rPr>
          <w:rFonts w:ascii="Arial CYR" w:hAnsi="Arial CYR" w:cs="Arial CYR"/>
          <w:sz w:val="24"/>
          <w:szCs w:val="24"/>
          <w:highlight w:val="white"/>
        </w:rPr>
        <w:t>бланк заявления)</w:t>
      </w:r>
    </w:p>
    <w:p w:rsidR="00AC15B7" w:rsidRPr="00A4170D" w:rsidRDefault="00AC15B7" w:rsidP="00AC15B7">
      <w:pPr>
        <w:autoSpaceDE w:val="0"/>
        <w:autoSpaceDN w:val="0"/>
        <w:adjustRightInd w:val="0"/>
        <w:spacing w:after="14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2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5"/>
        <w:gridCol w:w="423"/>
        <w:gridCol w:w="323"/>
        <w:gridCol w:w="1752"/>
        <w:gridCol w:w="2432"/>
        <w:gridCol w:w="692"/>
        <w:gridCol w:w="779"/>
        <w:gridCol w:w="739"/>
        <w:gridCol w:w="1833"/>
      </w:tblGrid>
      <w:tr w:rsidR="00AC15B7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№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администрация Винзилинского </w:t>
            </w:r>
          </w:p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муниципального образования</w:t>
            </w:r>
          </w:p>
        </w:tc>
      </w:tr>
      <w:tr w:rsidR="00AC15B7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Заявитель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физических лиц</w:t>
            </w:r>
          </w:p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 xml:space="preserve">Фамилия, имя, отчество (при наличии),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дата и место рождения</w:t>
            </w:r>
          </w:p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юридических лиц</w:t>
            </w:r>
          </w:p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физических лиц</w:t>
            </w:r>
          </w:p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sz w:val="16"/>
                <w:szCs w:val="16"/>
                <w:highlight w:val="white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юридических лиц</w:t>
            </w:r>
          </w:p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ОГРН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2C5E48" w:rsidTr="007856D3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5E48" w:rsidRPr="00A91F65" w:rsidRDefault="002C5E48" w:rsidP="002C5E48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5E48" w:rsidRPr="00A91F65" w:rsidRDefault="002C5E48" w:rsidP="002C5E4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5E48" w:rsidRDefault="002C5E48" w:rsidP="002C5E48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физическое лицо (гражданин)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E48" w:rsidRPr="00220174" w:rsidRDefault="002C5E48" w:rsidP="002C5E48">
            <w:r w:rsidRPr="00220174">
              <w:t>Иванов Иван Иванович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E48" w:rsidRPr="00220174" w:rsidRDefault="002C5E48" w:rsidP="002C5E48">
            <w:r w:rsidRPr="00220174">
              <w:t xml:space="preserve">Паспорт 7111 666555 ОУФМС России </w:t>
            </w:r>
            <w:r w:rsidR="00A4170D">
              <w:t>от 01.01.2015 720-004</w:t>
            </w:r>
            <w:bookmarkStart w:id="0" w:name="_GoBack"/>
            <w:bookmarkEnd w:id="0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E48" w:rsidRDefault="002C5E48" w:rsidP="002C5E48">
            <w:r w:rsidRPr="00220174">
              <w:t>555-666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юридическое лицо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C15B7">
        <w:trPr>
          <w:trHeight w:val="3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Прошу     предоставить   земельный   участок:</w:t>
            </w: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2C5E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72:17:00000000:1</w:t>
            </w: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2.3.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2C5E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аренда</w:t>
            </w: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2.4.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2.5.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2C5E48" w:rsidRDefault="002C5E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лпх</w:t>
            </w: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2.6.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2.7.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2C5E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Распоряжение №01 25.01.2019</w:t>
            </w:r>
          </w:p>
        </w:tc>
      </w:tr>
      <w:tr w:rsidR="00AC15B7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2C5E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Росреестра от 02.09.2020 №П/0321</w:t>
            </w:r>
          </w:p>
        </w:tc>
      </w:tr>
      <w:tr w:rsidR="00AC15B7">
        <w:trPr>
          <w:trHeight w:val="69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AC15B7">
        <w:trPr>
          <w:trHeight w:val="3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AC15B7">
        <w:trPr>
          <w:trHeight w:val="8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AC15B7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2C5E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2C5E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2C5E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AC15B7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2C5E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Администрацию, МФЦ;</w:t>
            </w:r>
          </w:p>
        </w:tc>
      </w:tr>
      <w:tr w:rsidR="00AC15B7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AC15B7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  <w:highlight w:val="white"/>
              </w:rPr>
              <w:t xml:space="preserve"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</w:t>
            </w:r>
            <w:hyperlink r:id="rId5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  <w:highlight w:val="white"/>
                  <w:u w:val="single"/>
                </w:rPr>
                <w:t>http://uslugi.admtyumen.ru</w:t>
              </w:r>
            </w:hyperlink>
            <w:r>
              <w:rPr>
                <w:rFonts w:ascii="Arial CYR" w:hAnsi="Arial CYR" w:cs="Arial CYR"/>
                <w:sz w:val="20"/>
                <w:szCs w:val="20"/>
                <w:highlight w:val="white"/>
              </w:rPr>
              <w:t>)</w:t>
            </w:r>
          </w:p>
        </w:tc>
      </w:tr>
      <w:tr w:rsidR="00AC15B7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C15B7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2C5E48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E48">
              <w:rPr>
                <w:rFonts w:ascii="Arial" w:hAnsi="Arial" w:cs="Arial"/>
                <w:sz w:val="20"/>
                <w:szCs w:val="20"/>
              </w:rPr>
              <w:t>__</w:t>
            </w:r>
            <w:r w:rsidR="002C5E48">
              <w:rPr>
                <w:rFonts w:ascii="Arial" w:hAnsi="Arial" w:cs="Arial"/>
                <w:sz w:val="20"/>
                <w:szCs w:val="20"/>
              </w:rPr>
              <w:t xml:space="preserve">Иванов </w:t>
            </w:r>
            <w:r w:rsidRPr="002C5E48">
              <w:rPr>
                <w:rFonts w:ascii="Arial" w:hAnsi="Arial" w:cs="Arial"/>
                <w:sz w:val="20"/>
                <w:szCs w:val="20"/>
              </w:rPr>
              <w:t>__ ___</w:t>
            </w:r>
            <w:r w:rsidR="002C5E48">
              <w:rPr>
                <w:rFonts w:ascii="Arial" w:hAnsi="Arial" w:cs="Arial"/>
                <w:sz w:val="20"/>
                <w:szCs w:val="20"/>
              </w:rPr>
              <w:t xml:space="preserve"> Иванов И.И.</w:t>
            </w:r>
            <w:r w:rsidRPr="002C5E48">
              <w:rPr>
                <w:rFonts w:ascii="Arial" w:hAnsi="Arial" w:cs="Arial"/>
                <w:sz w:val="20"/>
                <w:szCs w:val="20"/>
              </w:rPr>
              <w:t>___</w:t>
            </w:r>
          </w:p>
          <w:p w:rsidR="00AC15B7" w:rsidRPr="002C5E48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 w:rsidRPr="002C5E4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 w:rsidP="002C5E48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«_</w:t>
            </w:r>
            <w:r w:rsidR="002C5E48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_» ____</w:t>
            </w:r>
            <w:r w:rsidR="002C5E48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 _</w:t>
            </w:r>
            <w:r w:rsidR="002C5E48">
              <w:rPr>
                <w:rFonts w:ascii="Arial" w:hAnsi="Arial" w:cs="Arial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  <w:tr w:rsidR="00AC15B7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</w:tc>
      </w:tr>
      <w:tr w:rsidR="00AC15B7">
        <w:trPr>
          <w:trHeight w:val="56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 ___________________</w:t>
            </w:r>
          </w:p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</w:tbl>
    <w:p w:rsidR="00AC15B7" w:rsidRDefault="00AC15B7" w:rsidP="00AC15B7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Calibri" w:hAnsi="Calibri" w:cs="Calibri"/>
          <w:lang w:val="en-US"/>
        </w:rPr>
      </w:pPr>
    </w:p>
    <w:p w:rsidR="00DE1A0A" w:rsidRDefault="00DE1A0A" w:rsidP="00AC15B7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</w:p>
    <w:p w:rsidR="00DE1A0A" w:rsidRDefault="00DE1A0A" w:rsidP="00AC15B7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</w:p>
    <w:p w:rsidR="00DE1A0A" w:rsidRDefault="002C5E48" w:rsidP="00AC15B7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ю</w:t>
      </w:r>
    </w:p>
    <w:sectPr w:rsidR="00DE1A0A" w:rsidSect="00297C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0E6E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15B7"/>
    <w:rsid w:val="000C67C7"/>
    <w:rsid w:val="00272B7B"/>
    <w:rsid w:val="00273676"/>
    <w:rsid w:val="002C5E48"/>
    <w:rsid w:val="002F718A"/>
    <w:rsid w:val="003419ED"/>
    <w:rsid w:val="00440E85"/>
    <w:rsid w:val="00581993"/>
    <w:rsid w:val="006739F0"/>
    <w:rsid w:val="006F66DF"/>
    <w:rsid w:val="008E3EDB"/>
    <w:rsid w:val="00950819"/>
    <w:rsid w:val="00A4170D"/>
    <w:rsid w:val="00A91F65"/>
    <w:rsid w:val="00AC15B7"/>
    <w:rsid w:val="00C2621D"/>
    <w:rsid w:val="00C94CF7"/>
    <w:rsid w:val="00D25D31"/>
    <w:rsid w:val="00DE1A0A"/>
    <w:rsid w:val="00E8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965D"/>
  <w15:docId w15:val="{D7599670-37D0-4D0D-AA3D-97E68D2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lugi.admtyum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4036</Characters>
  <Application>Microsoft Office Word</Application>
  <DocSecurity>0</DocSecurity>
  <Lines>33</Lines>
  <Paragraphs>9</Paragraphs>
  <ScaleCrop>false</ScaleCrop>
  <Company>diakov.net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Алёна Д. Канова</cp:lastModifiedBy>
  <cp:revision>8</cp:revision>
  <dcterms:created xsi:type="dcterms:W3CDTF">2022-08-23T10:29:00Z</dcterms:created>
  <dcterms:modified xsi:type="dcterms:W3CDTF">2024-01-25T11:09:00Z</dcterms:modified>
</cp:coreProperties>
</file>