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F5" w:rsidRDefault="009803F5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803F5" w:rsidRDefault="009803F5">
      <w:pPr>
        <w:pStyle w:val="ConsPlusNormal"/>
        <w:jc w:val="both"/>
        <w:outlineLvl w:val="0"/>
      </w:pPr>
    </w:p>
    <w:p w:rsidR="009803F5" w:rsidRDefault="009803F5">
      <w:pPr>
        <w:pStyle w:val="ConsPlusTitle"/>
        <w:jc w:val="center"/>
        <w:outlineLvl w:val="0"/>
      </w:pPr>
      <w:r>
        <w:t>ПРАВИТЕЛЬСТВО ТЮМЕНСКОЙ ОБЛАСТИ</w:t>
      </w:r>
    </w:p>
    <w:p w:rsidR="009803F5" w:rsidRDefault="009803F5">
      <w:pPr>
        <w:pStyle w:val="ConsPlusTitle"/>
        <w:jc w:val="both"/>
      </w:pPr>
    </w:p>
    <w:p w:rsidR="009803F5" w:rsidRDefault="009803F5">
      <w:pPr>
        <w:pStyle w:val="ConsPlusTitle"/>
        <w:jc w:val="center"/>
      </w:pPr>
      <w:r>
        <w:t>ПОСТАНОВЛЕНИЕ</w:t>
      </w:r>
    </w:p>
    <w:p w:rsidR="009803F5" w:rsidRDefault="009803F5">
      <w:pPr>
        <w:pStyle w:val="ConsPlusTitle"/>
        <w:jc w:val="center"/>
      </w:pPr>
      <w:r>
        <w:t>от 30 января 2012 г. N 31-п</w:t>
      </w:r>
    </w:p>
    <w:p w:rsidR="009803F5" w:rsidRDefault="009803F5">
      <w:pPr>
        <w:pStyle w:val="ConsPlusTitle"/>
        <w:jc w:val="both"/>
      </w:pPr>
    </w:p>
    <w:p w:rsidR="009803F5" w:rsidRDefault="009803F5">
      <w:pPr>
        <w:pStyle w:val="ConsPlusTitle"/>
        <w:jc w:val="center"/>
      </w:pPr>
      <w:r>
        <w:t>О РАЗРАБОТКЕ И УТВЕРЖДЕНИИ АДМИНИСТРАТИВНЫХ РЕГЛАМЕНТОВ</w:t>
      </w:r>
    </w:p>
    <w:p w:rsidR="009803F5" w:rsidRDefault="009803F5">
      <w:pPr>
        <w:pStyle w:val="ConsPlusTitle"/>
        <w:jc w:val="center"/>
      </w:pPr>
      <w:r>
        <w:t>ПРЕДОСТАВЛЕНИЯ ГОСУДАРСТВЕННЫХ УСЛУГ</w:t>
      </w:r>
    </w:p>
    <w:p w:rsidR="009803F5" w:rsidRDefault="009803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803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3F5" w:rsidRDefault="009803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3F5" w:rsidRDefault="009803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03F5" w:rsidRDefault="009803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03F5" w:rsidRDefault="009803F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Тюменской области от 27.09.2018 </w:t>
            </w:r>
            <w:hyperlink r:id="rId6">
              <w:r>
                <w:rPr>
                  <w:color w:val="0000FF"/>
                </w:rPr>
                <w:t>N 370-п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803F5" w:rsidRDefault="009803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21.12.2018 </w:t>
            </w:r>
            <w:hyperlink r:id="rId7">
              <w:r>
                <w:rPr>
                  <w:color w:val="0000FF"/>
                </w:rPr>
                <w:t>N 525-п</w:t>
              </w:r>
            </w:hyperlink>
            <w:r>
              <w:rPr>
                <w:color w:val="392C69"/>
              </w:rPr>
              <w:t xml:space="preserve">, от 20.06.2022 </w:t>
            </w:r>
            <w:hyperlink r:id="rId8">
              <w:r>
                <w:rPr>
                  <w:color w:val="0000FF"/>
                </w:rPr>
                <w:t>N 387-п</w:t>
              </w:r>
            </w:hyperlink>
            <w:r>
              <w:rPr>
                <w:color w:val="392C69"/>
              </w:rPr>
              <w:t xml:space="preserve">, от 17.02.2023 </w:t>
            </w:r>
            <w:hyperlink r:id="rId9">
              <w:r>
                <w:rPr>
                  <w:color w:val="0000FF"/>
                </w:rPr>
                <w:t>N 65-п</w:t>
              </w:r>
            </w:hyperlink>
            <w:r>
              <w:rPr>
                <w:color w:val="392C69"/>
              </w:rPr>
              <w:t>,</w:t>
            </w:r>
          </w:p>
          <w:p w:rsidR="009803F5" w:rsidRDefault="009803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08.12.2023 </w:t>
            </w:r>
            <w:hyperlink r:id="rId10">
              <w:r>
                <w:rPr>
                  <w:color w:val="0000FF"/>
                </w:rPr>
                <w:t>N 801-п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3F5" w:rsidRDefault="009803F5">
            <w:pPr>
              <w:pStyle w:val="ConsPlusNormal"/>
            </w:pPr>
          </w:p>
        </w:tc>
      </w:tr>
    </w:tbl>
    <w:p w:rsidR="009803F5" w:rsidRDefault="009803F5">
      <w:pPr>
        <w:pStyle w:val="ConsPlusNormal"/>
        <w:jc w:val="both"/>
      </w:pPr>
    </w:p>
    <w:p w:rsidR="009803F5" w:rsidRDefault="009803F5">
      <w:pPr>
        <w:pStyle w:val="ConsPlusNormal"/>
        <w:ind w:firstLine="540"/>
        <w:jc w:val="both"/>
      </w:pPr>
      <w:r>
        <w:t>1. В целях совершенствования работы по разработке и утверждению административных регламентов предоставления государственных услуг утвердить прилагаемые:</w:t>
      </w:r>
    </w:p>
    <w:p w:rsidR="009803F5" w:rsidRDefault="009803F5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20.06.2022 N 387-п)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 xml:space="preserve">абзацы второй - третий исключены. - </w:t>
      </w: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20.06.2022 N 387-п;</w:t>
      </w:r>
    </w:p>
    <w:p w:rsidR="009803F5" w:rsidRDefault="009803F5">
      <w:pPr>
        <w:pStyle w:val="ConsPlusNormal"/>
        <w:spacing w:before="220"/>
        <w:ind w:firstLine="540"/>
        <w:jc w:val="both"/>
      </w:pPr>
      <w:hyperlink w:anchor="P68">
        <w:r>
          <w:rPr>
            <w:color w:val="0000FF"/>
          </w:rPr>
          <w:t>Правила</w:t>
        </w:r>
      </w:hyperlink>
      <w:r>
        <w:t xml:space="preserve"> разработки и утверждения административных регламентов предоставления государственных услуг согласно приложению к настоящему постановлению.</w:t>
      </w:r>
    </w:p>
    <w:p w:rsidR="009803F5" w:rsidRDefault="009803F5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08.12.2023 N 801-п)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 xml:space="preserve">2. Исключен. - </w:t>
      </w: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20.06.2022 N 387-п.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самоуправления: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20.06.2022 N 387-п;</w:t>
      </w:r>
    </w:p>
    <w:p w:rsidR="009803F5" w:rsidRDefault="009803F5">
      <w:pPr>
        <w:pStyle w:val="ConsPlusNormal"/>
        <w:spacing w:before="220"/>
        <w:ind w:firstLine="540"/>
        <w:jc w:val="both"/>
      </w:pPr>
      <w:proofErr w:type="gramStart"/>
      <w:r>
        <w:t xml:space="preserve">утвердить правила разработки административных регламентов предоставления муниципальных услуг, руководствуясь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20.07.2021 N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 с учетом </w:t>
      </w:r>
      <w:hyperlink w:anchor="P68">
        <w:r>
          <w:rPr>
            <w:color w:val="0000FF"/>
          </w:rPr>
          <w:t>Правил</w:t>
        </w:r>
      </w:hyperlink>
      <w:r>
        <w:t>, утвержденных приложением к настоящему постановлению в части</w:t>
      </w:r>
      <w:proofErr w:type="gramEnd"/>
      <w:r>
        <w:t xml:space="preserve"> закрепления возможности внесения изменений в административные регламенты в упрощенном порядке;</w:t>
      </w:r>
    </w:p>
    <w:p w:rsidR="009803F5" w:rsidRDefault="009803F5">
      <w:pPr>
        <w:pStyle w:val="ConsPlusNormal"/>
        <w:jc w:val="both"/>
      </w:pPr>
      <w:r>
        <w:t xml:space="preserve">(в ред. постановлений Правительства Тюменской области от 20.06.2022 </w:t>
      </w:r>
      <w:hyperlink r:id="rId17">
        <w:r>
          <w:rPr>
            <w:color w:val="0000FF"/>
          </w:rPr>
          <w:t>N 387-п</w:t>
        </w:r>
      </w:hyperlink>
      <w:r>
        <w:t xml:space="preserve">, от 08.12.2023 </w:t>
      </w:r>
      <w:hyperlink r:id="rId18">
        <w:r>
          <w:rPr>
            <w:color w:val="0000FF"/>
          </w:rPr>
          <w:t>N 801-п</w:t>
        </w:r>
      </w:hyperlink>
      <w:r>
        <w:t>)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20.06.2022 N 387-п.</w:t>
      </w:r>
    </w:p>
    <w:p w:rsidR="009803F5" w:rsidRDefault="009803F5">
      <w:pPr>
        <w:pStyle w:val="ConsPlusNormal"/>
        <w:jc w:val="both"/>
      </w:pPr>
    </w:p>
    <w:p w:rsidR="009803F5" w:rsidRDefault="009803F5">
      <w:pPr>
        <w:pStyle w:val="ConsPlusNormal"/>
        <w:jc w:val="right"/>
      </w:pPr>
      <w:r>
        <w:t>Губернатор области</w:t>
      </w:r>
    </w:p>
    <w:p w:rsidR="009803F5" w:rsidRDefault="009803F5">
      <w:pPr>
        <w:pStyle w:val="ConsPlusNormal"/>
        <w:jc w:val="right"/>
      </w:pPr>
      <w:r>
        <w:t>В.В.ЯКУШЕВ</w:t>
      </w:r>
    </w:p>
    <w:p w:rsidR="009803F5" w:rsidRDefault="009803F5">
      <w:pPr>
        <w:pStyle w:val="ConsPlusNormal"/>
        <w:jc w:val="both"/>
      </w:pPr>
    </w:p>
    <w:p w:rsidR="009803F5" w:rsidRDefault="009803F5">
      <w:pPr>
        <w:pStyle w:val="ConsPlusNormal"/>
        <w:jc w:val="both"/>
      </w:pPr>
    </w:p>
    <w:p w:rsidR="009803F5" w:rsidRDefault="009803F5">
      <w:pPr>
        <w:pStyle w:val="ConsPlusNormal"/>
        <w:jc w:val="both"/>
      </w:pPr>
    </w:p>
    <w:p w:rsidR="009803F5" w:rsidRDefault="009803F5">
      <w:pPr>
        <w:pStyle w:val="ConsPlusNormal"/>
        <w:jc w:val="both"/>
      </w:pPr>
    </w:p>
    <w:p w:rsidR="009803F5" w:rsidRDefault="009803F5">
      <w:pPr>
        <w:pStyle w:val="ConsPlusNormal"/>
        <w:jc w:val="both"/>
      </w:pPr>
    </w:p>
    <w:p w:rsidR="009803F5" w:rsidRDefault="009803F5">
      <w:pPr>
        <w:pStyle w:val="ConsPlusNormal"/>
        <w:jc w:val="right"/>
        <w:outlineLvl w:val="0"/>
      </w:pPr>
      <w:r>
        <w:t>Приложение N 1</w:t>
      </w:r>
    </w:p>
    <w:p w:rsidR="009803F5" w:rsidRDefault="009803F5">
      <w:pPr>
        <w:pStyle w:val="ConsPlusNormal"/>
        <w:jc w:val="right"/>
      </w:pPr>
      <w:r>
        <w:lastRenderedPageBreak/>
        <w:t>к постановлению Правительства</w:t>
      </w:r>
    </w:p>
    <w:p w:rsidR="009803F5" w:rsidRDefault="009803F5">
      <w:pPr>
        <w:pStyle w:val="ConsPlusNormal"/>
        <w:jc w:val="right"/>
      </w:pPr>
      <w:r>
        <w:t>Тюменской области</w:t>
      </w:r>
    </w:p>
    <w:p w:rsidR="009803F5" w:rsidRDefault="009803F5">
      <w:pPr>
        <w:pStyle w:val="ConsPlusNormal"/>
        <w:jc w:val="right"/>
      </w:pPr>
      <w:r>
        <w:t>от 30 января 2012 г. N 31-п</w:t>
      </w:r>
    </w:p>
    <w:p w:rsidR="009803F5" w:rsidRDefault="009803F5">
      <w:pPr>
        <w:pStyle w:val="ConsPlusNormal"/>
        <w:jc w:val="both"/>
      </w:pPr>
    </w:p>
    <w:p w:rsidR="009803F5" w:rsidRDefault="009803F5">
      <w:pPr>
        <w:pStyle w:val="ConsPlusTitle"/>
        <w:jc w:val="center"/>
      </w:pPr>
      <w:r>
        <w:t>ПРАВИЛА</w:t>
      </w:r>
    </w:p>
    <w:p w:rsidR="009803F5" w:rsidRDefault="009803F5">
      <w:pPr>
        <w:pStyle w:val="ConsPlusTitle"/>
        <w:jc w:val="center"/>
      </w:pPr>
      <w:r>
        <w:t>РАЗРАБОТКИ И УТВЕРЖДЕНИЯ АДМИНИСТРАТИВНЫХ РЕГЛАМЕНТОВ</w:t>
      </w:r>
    </w:p>
    <w:p w:rsidR="009803F5" w:rsidRDefault="009803F5">
      <w:pPr>
        <w:pStyle w:val="ConsPlusTitle"/>
        <w:jc w:val="center"/>
      </w:pPr>
      <w:r>
        <w:t>ОСУЩЕСТВЛЕНИЯ РЕГИОНАЛЬНОГО ГОСУДАРСТВЕННОГО КОНТРОЛЯ</w:t>
      </w:r>
    </w:p>
    <w:p w:rsidR="009803F5" w:rsidRDefault="009803F5">
      <w:pPr>
        <w:pStyle w:val="ConsPlusTitle"/>
        <w:jc w:val="center"/>
      </w:pPr>
      <w:r>
        <w:t>(НАДЗОРА)</w:t>
      </w:r>
    </w:p>
    <w:p w:rsidR="009803F5" w:rsidRDefault="009803F5">
      <w:pPr>
        <w:pStyle w:val="ConsPlusNormal"/>
        <w:jc w:val="both"/>
      </w:pPr>
    </w:p>
    <w:p w:rsidR="009803F5" w:rsidRDefault="009803F5">
      <w:pPr>
        <w:pStyle w:val="ConsPlusNormal"/>
        <w:ind w:firstLine="540"/>
        <w:jc w:val="both"/>
      </w:pPr>
      <w:r>
        <w:t xml:space="preserve">Исключены. -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20.06.2022 N 387-п.</w:t>
      </w:r>
    </w:p>
    <w:p w:rsidR="009803F5" w:rsidRDefault="009803F5">
      <w:pPr>
        <w:pStyle w:val="ConsPlusNormal"/>
        <w:jc w:val="both"/>
      </w:pPr>
    </w:p>
    <w:p w:rsidR="009803F5" w:rsidRDefault="009803F5">
      <w:pPr>
        <w:pStyle w:val="ConsPlusNormal"/>
        <w:jc w:val="both"/>
      </w:pPr>
    </w:p>
    <w:p w:rsidR="009803F5" w:rsidRDefault="009803F5">
      <w:pPr>
        <w:pStyle w:val="ConsPlusNormal"/>
        <w:jc w:val="both"/>
      </w:pPr>
    </w:p>
    <w:p w:rsidR="009803F5" w:rsidRDefault="009803F5">
      <w:pPr>
        <w:pStyle w:val="ConsPlusNormal"/>
        <w:jc w:val="both"/>
      </w:pPr>
    </w:p>
    <w:p w:rsidR="009803F5" w:rsidRDefault="009803F5">
      <w:pPr>
        <w:pStyle w:val="ConsPlusNormal"/>
        <w:jc w:val="both"/>
      </w:pPr>
    </w:p>
    <w:p w:rsidR="009803F5" w:rsidRDefault="009803F5">
      <w:pPr>
        <w:pStyle w:val="ConsPlusNormal"/>
        <w:jc w:val="right"/>
        <w:outlineLvl w:val="0"/>
      </w:pPr>
      <w:r>
        <w:t>Приложение N 2</w:t>
      </w:r>
    </w:p>
    <w:p w:rsidR="009803F5" w:rsidRDefault="009803F5">
      <w:pPr>
        <w:pStyle w:val="ConsPlusNormal"/>
        <w:jc w:val="right"/>
      </w:pPr>
      <w:r>
        <w:t>к постановлению Правительства</w:t>
      </w:r>
    </w:p>
    <w:p w:rsidR="009803F5" w:rsidRDefault="009803F5">
      <w:pPr>
        <w:pStyle w:val="ConsPlusNormal"/>
        <w:jc w:val="right"/>
      </w:pPr>
      <w:r>
        <w:t>Тюменской области</w:t>
      </w:r>
    </w:p>
    <w:p w:rsidR="009803F5" w:rsidRDefault="009803F5">
      <w:pPr>
        <w:pStyle w:val="ConsPlusNormal"/>
        <w:jc w:val="right"/>
      </w:pPr>
      <w:r>
        <w:t>от 30 января 2012 г. N 31-п</w:t>
      </w:r>
    </w:p>
    <w:p w:rsidR="009803F5" w:rsidRDefault="009803F5">
      <w:pPr>
        <w:pStyle w:val="ConsPlusNormal"/>
        <w:jc w:val="both"/>
      </w:pPr>
    </w:p>
    <w:p w:rsidR="009803F5" w:rsidRDefault="009803F5">
      <w:pPr>
        <w:pStyle w:val="ConsPlusTitle"/>
        <w:jc w:val="center"/>
      </w:pPr>
      <w:r>
        <w:t>ПРАВИЛА</w:t>
      </w:r>
    </w:p>
    <w:p w:rsidR="009803F5" w:rsidRDefault="009803F5">
      <w:pPr>
        <w:pStyle w:val="ConsPlusTitle"/>
        <w:jc w:val="center"/>
      </w:pPr>
      <w:r>
        <w:t>РАЗРАБОТКИ И УТВЕРЖДЕНИЯ АДМИНИСТРАТИВНЫХ РЕГЛАМЕНТОВ</w:t>
      </w:r>
    </w:p>
    <w:p w:rsidR="009803F5" w:rsidRDefault="009803F5">
      <w:pPr>
        <w:pStyle w:val="ConsPlusTitle"/>
        <w:jc w:val="center"/>
      </w:pPr>
      <w:r>
        <w:t>ОСУЩЕСТВЛЕНИЯ МУНИЦИПАЛЬНОГО КОНТРОЛЯ</w:t>
      </w:r>
    </w:p>
    <w:p w:rsidR="009803F5" w:rsidRDefault="009803F5">
      <w:pPr>
        <w:pStyle w:val="ConsPlusNormal"/>
        <w:jc w:val="both"/>
      </w:pPr>
    </w:p>
    <w:p w:rsidR="009803F5" w:rsidRDefault="009803F5">
      <w:pPr>
        <w:pStyle w:val="ConsPlusNormal"/>
        <w:ind w:firstLine="540"/>
        <w:jc w:val="both"/>
      </w:pPr>
      <w:r>
        <w:t xml:space="preserve">Исключены. -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20.06.2022 N 387-п.</w:t>
      </w:r>
    </w:p>
    <w:p w:rsidR="009803F5" w:rsidRDefault="009803F5">
      <w:pPr>
        <w:pStyle w:val="ConsPlusNormal"/>
        <w:jc w:val="both"/>
      </w:pPr>
    </w:p>
    <w:p w:rsidR="009803F5" w:rsidRDefault="009803F5">
      <w:pPr>
        <w:pStyle w:val="ConsPlusNormal"/>
        <w:jc w:val="both"/>
      </w:pPr>
    </w:p>
    <w:p w:rsidR="009803F5" w:rsidRDefault="009803F5">
      <w:pPr>
        <w:pStyle w:val="ConsPlusNormal"/>
        <w:jc w:val="both"/>
      </w:pPr>
    </w:p>
    <w:p w:rsidR="009803F5" w:rsidRDefault="009803F5">
      <w:pPr>
        <w:pStyle w:val="ConsPlusNormal"/>
        <w:jc w:val="both"/>
      </w:pPr>
    </w:p>
    <w:p w:rsidR="009803F5" w:rsidRDefault="009803F5">
      <w:pPr>
        <w:pStyle w:val="ConsPlusNormal"/>
        <w:jc w:val="both"/>
      </w:pPr>
    </w:p>
    <w:p w:rsidR="009803F5" w:rsidRDefault="009803F5">
      <w:pPr>
        <w:pStyle w:val="ConsPlusNormal"/>
        <w:jc w:val="right"/>
        <w:outlineLvl w:val="0"/>
      </w:pPr>
      <w:r>
        <w:t>Приложение</w:t>
      </w:r>
    </w:p>
    <w:p w:rsidR="009803F5" w:rsidRDefault="009803F5">
      <w:pPr>
        <w:pStyle w:val="ConsPlusNormal"/>
        <w:jc w:val="right"/>
      </w:pPr>
      <w:r>
        <w:t>к постановлению Правительства</w:t>
      </w:r>
    </w:p>
    <w:p w:rsidR="009803F5" w:rsidRDefault="009803F5">
      <w:pPr>
        <w:pStyle w:val="ConsPlusNormal"/>
        <w:jc w:val="right"/>
      </w:pPr>
      <w:r>
        <w:t>Тюменской области</w:t>
      </w:r>
    </w:p>
    <w:p w:rsidR="009803F5" w:rsidRDefault="009803F5">
      <w:pPr>
        <w:pStyle w:val="ConsPlusNormal"/>
        <w:jc w:val="right"/>
      </w:pPr>
      <w:r>
        <w:t>от 30 января 2012 г. N 31-п</w:t>
      </w:r>
    </w:p>
    <w:p w:rsidR="009803F5" w:rsidRDefault="009803F5">
      <w:pPr>
        <w:pStyle w:val="ConsPlusNormal"/>
        <w:jc w:val="both"/>
      </w:pPr>
    </w:p>
    <w:p w:rsidR="009803F5" w:rsidRDefault="009803F5">
      <w:pPr>
        <w:pStyle w:val="ConsPlusTitle"/>
        <w:jc w:val="center"/>
      </w:pPr>
      <w:bookmarkStart w:id="1" w:name="P68"/>
      <w:bookmarkEnd w:id="1"/>
      <w:r>
        <w:t>ПРАВИЛА</w:t>
      </w:r>
    </w:p>
    <w:p w:rsidR="009803F5" w:rsidRDefault="009803F5">
      <w:pPr>
        <w:pStyle w:val="ConsPlusTitle"/>
        <w:jc w:val="center"/>
      </w:pPr>
      <w:r>
        <w:t>РАЗРАБОТКИ И УТВЕРЖДЕНИЯ АДМИНИСТРАТИВНЫХ РЕГЛАМЕНТОВ</w:t>
      </w:r>
    </w:p>
    <w:p w:rsidR="009803F5" w:rsidRDefault="009803F5">
      <w:pPr>
        <w:pStyle w:val="ConsPlusTitle"/>
        <w:jc w:val="center"/>
      </w:pPr>
      <w:r>
        <w:t>ПРЕДОСТАВЛЕНИЯ ГОСУДАРСТВЕННЫХ УСЛУГ</w:t>
      </w:r>
    </w:p>
    <w:p w:rsidR="009803F5" w:rsidRDefault="009803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803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3F5" w:rsidRDefault="009803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3F5" w:rsidRDefault="009803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03F5" w:rsidRDefault="009803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03F5" w:rsidRDefault="009803F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Тюменской области от 21.12.2018 </w:t>
            </w:r>
            <w:hyperlink r:id="rId22">
              <w:r>
                <w:rPr>
                  <w:color w:val="0000FF"/>
                </w:rPr>
                <w:t>N 525-п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803F5" w:rsidRDefault="009803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20.06.2022 </w:t>
            </w:r>
            <w:hyperlink r:id="rId23">
              <w:r>
                <w:rPr>
                  <w:color w:val="0000FF"/>
                </w:rPr>
                <w:t>N 387-п</w:t>
              </w:r>
            </w:hyperlink>
            <w:r>
              <w:rPr>
                <w:color w:val="392C69"/>
              </w:rPr>
              <w:t xml:space="preserve">, от 17.02.2023 </w:t>
            </w:r>
            <w:hyperlink r:id="rId24">
              <w:r>
                <w:rPr>
                  <w:color w:val="0000FF"/>
                </w:rPr>
                <w:t>N 65-п</w:t>
              </w:r>
            </w:hyperlink>
            <w:r>
              <w:rPr>
                <w:color w:val="392C69"/>
              </w:rPr>
              <w:t xml:space="preserve">, от 08.12.2023 </w:t>
            </w:r>
            <w:hyperlink r:id="rId25">
              <w:r>
                <w:rPr>
                  <w:color w:val="0000FF"/>
                </w:rPr>
                <w:t>N 801-п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3F5" w:rsidRDefault="009803F5">
            <w:pPr>
              <w:pStyle w:val="ConsPlusNormal"/>
            </w:pPr>
          </w:p>
        </w:tc>
      </w:tr>
    </w:tbl>
    <w:p w:rsidR="009803F5" w:rsidRDefault="009803F5">
      <w:pPr>
        <w:pStyle w:val="ConsPlusNormal"/>
        <w:jc w:val="both"/>
      </w:pPr>
    </w:p>
    <w:p w:rsidR="009803F5" w:rsidRDefault="009803F5">
      <w:pPr>
        <w:pStyle w:val="ConsPlusTitle"/>
        <w:jc w:val="center"/>
        <w:outlineLvl w:val="1"/>
      </w:pPr>
      <w:r>
        <w:t>I. Общие положения</w:t>
      </w:r>
    </w:p>
    <w:p w:rsidR="009803F5" w:rsidRDefault="009803F5">
      <w:pPr>
        <w:pStyle w:val="ConsPlusNormal"/>
        <w:jc w:val="both"/>
      </w:pPr>
    </w:p>
    <w:p w:rsidR="009803F5" w:rsidRDefault="009803F5">
      <w:pPr>
        <w:pStyle w:val="ConsPlusNormal"/>
        <w:ind w:firstLine="540"/>
        <w:jc w:val="both"/>
      </w:pPr>
      <w:r>
        <w:t xml:space="preserve">1. Настоящие Правила определяют </w:t>
      </w:r>
      <w:hyperlink r:id="rId26">
        <w:r>
          <w:rPr>
            <w:color w:val="0000FF"/>
          </w:rPr>
          <w:t>порядок</w:t>
        </w:r>
      </w:hyperlink>
      <w:r>
        <w:t xml:space="preserve"> разработки и утверждения исполнительными органами государственной власти Тюменской области (далее - Органы) административных регламентов предоставления государственных услуг (далее - регламенты).</w:t>
      </w:r>
    </w:p>
    <w:p w:rsidR="009803F5" w:rsidRDefault="009803F5">
      <w:pPr>
        <w:pStyle w:val="ConsPlusNormal"/>
        <w:spacing w:before="220"/>
        <w:ind w:firstLine="540"/>
        <w:jc w:val="both"/>
      </w:pPr>
      <w:proofErr w:type="gramStart"/>
      <w:r>
        <w:t xml:space="preserve">Регламентом является нормативный правовой акт Органа, устанавливающий сроки и последовательность административных процедур (действий) Органа, осуществляемых по запросу физического или юридического лица либо их уполномоченных представителей (далее - заявитель), в пределах установленных нормативными правовыми актами Российской Федерации, </w:t>
      </w:r>
      <w:r>
        <w:lastRenderedPageBreak/>
        <w:t xml:space="preserve">законами Тюменской области, нормативными правовыми актами Губернатора Тюменской области и Правительства Тюменской области полномочий в соответствии с требованиями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27.07.2010 N 210-ФЗ "Об</w:t>
      </w:r>
      <w:proofErr w:type="gramEnd"/>
      <w:r>
        <w:t xml:space="preserve"> организации предоставления государственных и муниципальных услуг".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>Регламент также устанавливает порядок взаимодействия между структурными подразделениями Органа, предоставляющего государственную услугу, и его должностными лицами, между Органом, предоставляющим государственную услугу,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самоуправления, учреждениями и организациями в процессе предоставления государственной услуги.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Регламенты разрабатываются Органами, предоставляющими государственные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Тюменской области, нормативными правовыми актами Губернатора Тюменской области и Правительства Тюменской области, устанавливающими критерии, сроки и последовательность выполнения административных процедур (действий) и (или) принятия решений, а также иные требования к порядку предоставления государственных услуг.</w:t>
      </w:r>
      <w:proofErr w:type="gramEnd"/>
    </w:p>
    <w:p w:rsidR="009803F5" w:rsidRDefault="009803F5">
      <w:pPr>
        <w:pStyle w:val="ConsPlusNormal"/>
        <w:spacing w:before="220"/>
        <w:ind w:firstLine="540"/>
        <w:jc w:val="both"/>
      </w:pPr>
      <w:r>
        <w:t>3. Разработка, согласование, проведение экспертизы и утверждение проектов административных регламентов осуществляются с использованием государственной информационной системы, обеспечивающей ведение реестра государственных и муниципальных услуг Тюменской области в электронной форме (далее - реестр услуг).</w:t>
      </w:r>
    </w:p>
    <w:p w:rsidR="009803F5" w:rsidRDefault="009803F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20.06.2022 N 387-п)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 xml:space="preserve">3(1). </w:t>
      </w:r>
      <w:proofErr w:type="gramStart"/>
      <w:r>
        <w:t>При разработке административных регламентов органы, предоставляющие государственные услуги, предусматривают оптимизацию (повышение качества) предоставления государственных услуг, в том числе возможность предоставления государственной услуги в упреждающем (проактивном) режиме, многоканальность и экстерриториальность получения государственных услуг, описания всех вариантов предоставления государственной услуги, устранение избыточных административных процедур и сроков их осуществления, а также документов и (или) информации, требуемых для получения государственной услуги, внедрение реестровой модели</w:t>
      </w:r>
      <w:proofErr w:type="gramEnd"/>
      <w:r>
        <w:t xml:space="preserve"> предоставления государственных услуг, а также внедрение иных принципов предоставления государственных услуг, предусмотренных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9803F5" w:rsidRDefault="009803F5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20.06.2022 N 387-п)</w:t>
      </w:r>
    </w:p>
    <w:p w:rsidR="009803F5" w:rsidRDefault="009803F5">
      <w:pPr>
        <w:pStyle w:val="ConsPlusNormal"/>
        <w:spacing w:before="220"/>
        <w:ind w:firstLine="540"/>
        <w:jc w:val="both"/>
      </w:pPr>
      <w:bookmarkStart w:id="2" w:name="P85"/>
      <w:bookmarkEnd w:id="2"/>
      <w:r>
        <w:t>4. Регламенты, разработанные Органом, в том числе для применения подведомственным учреждением, координацию, регулирование и контроль деятельности которого осуществляет Орган (далее - подведомственное учреждение), утверждаются в установленном порядке распоряжениями Органов, если иное не установлено законодательством.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>5. Если в предоставлении государственной услуги участвуют несколько Органов, регламент утверждается совместным распоряжением Органов.</w:t>
      </w:r>
    </w:p>
    <w:p w:rsidR="009803F5" w:rsidRDefault="009803F5">
      <w:pPr>
        <w:pStyle w:val="ConsPlusNormal"/>
        <w:spacing w:before="220"/>
        <w:ind w:firstLine="540"/>
        <w:jc w:val="both"/>
      </w:pPr>
      <w:bookmarkStart w:id="3" w:name="P87"/>
      <w:bookmarkEnd w:id="3"/>
      <w:r>
        <w:t>6. Реализация Органами и органами местного самоуправления отдельных государственных полномочий Российской Федерации по предоставлению государственных услуг, переданных им на основании федерального закона,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 xml:space="preserve">До принятия соответствующего регламента федеральным органом исполнительной власти Органы и органы местного самоуправления вправе разрабатывать и утверждать регламенты в </w:t>
      </w:r>
      <w:r>
        <w:lastRenderedPageBreak/>
        <w:t>сфере переданных Российской Федерацией полномочий, если иное не установлено федеральным законом.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>Регламенты, разработанные Органами в сфере переданных Российской Федерацией полномочий, утверждаются постановлениями Губернатора Тюменской области в порядке, предусмотренном для утверждения нормативных правовых актов, с учетом требований настоящих Правил, если иное не установлено федеральным законом.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>Реализация органами местного самоуправления отдельных государственных полномочий Тюменской области по предоставлению государственных услуг, переданных им на основании закона Тюменской области, осуществляется в порядке, установленном соответствующим регламентом, утвержденным Органом, если иное не установлено законом Тюменской области.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>До принятия соответствующего регламента Органом органы местного самоуправления вправе разрабатывать и утверждать регламенты в сфере переданных им на основании закона Тюменской области государственных полномочий, если иное не установлено законом Тюменской области.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>Регламенты, разработанные органами местного самоуправления в сфере переданных на основании законов Российской Федерации или Тюменской области государственных полномочий, утверждаются муниципальным нормативным правовым актом органа местного самоуправления с учетом требований настоящих Правил, если иное не установлено законодательством.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>6.1. Проект регламента по предоставлению органами местного самоуправления государственной услуги в рамках переданных им на основании закона Тюменской области государственных полномочий, разрабатываемый соответствующим Органом, согласовывается с Аппаратом Губернатора Тюменской области.</w:t>
      </w:r>
    </w:p>
    <w:p w:rsidR="009803F5" w:rsidRDefault="009803F5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20.06.2022 N 387-п)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>Аппарат Губернатора Тюменской области в срок не более 5 рабочих дней со дня поступления рассматривает проект соответствующего регламента, который при отсутствии замечаний и (или) предложений согласовывается заместителем Губернатора Тюменской области, руководителем Аппарата Губернатора Тюменской области. В случае наличия замечаний и (или) предложений по соответствующему проекту регламента Аппарат Губернатора Тюменской области вносит их в проект протокола разногласий, формируемый в реестре услуг и являющийся приложением к листу согласования.</w:t>
      </w:r>
    </w:p>
    <w:p w:rsidR="009803F5" w:rsidRDefault="009803F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Тюменской области от 20.06.2022 </w:t>
      </w:r>
      <w:hyperlink r:id="rId32">
        <w:r>
          <w:rPr>
            <w:color w:val="0000FF"/>
          </w:rPr>
          <w:t>N 387-п</w:t>
        </w:r>
      </w:hyperlink>
      <w:r>
        <w:t xml:space="preserve">, от 08.12.2023 </w:t>
      </w:r>
      <w:hyperlink r:id="rId33">
        <w:r>
          <w:rPr>
            <w:color w:val="0000FF"/>
          </w:rPr>
          <w:t>N 801-п</w:t>
        </w:r>
      </w:hyperlink>
      <w:r>
        <w:t>)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>В случае несогласия со всеми или некоторыми замечаниями и (или) предложениями Аппарата Губернатора Тюменской области Орган, разработавший проект регламента, направляет в Аппарат Губернатора Тюменской области проект протокола разногласий с указанием возражений на замечания Аппарата Губернатора Тюменской области, а также проект регламента на повторное согласование.</w:t>
      </w:r>
    </w:p>
    <w:p w:rsidR="009803F5" w:rsidRDefault="009803F5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20.06.2022 N 387-п)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>После согласования с Аппаратом Губернатора Тюменской области регламент по предоставлению органами местного самоуправления государственной услуги в рамках переданных им на основании закона Тюменской области государственных полномочий утверждается соответствующим Органом и доводится до органов местного самоуправления в течение 14 рабочих дней со дня согласования проекта регламента с Аппаратом Губернатора Тюменской области.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 xml:space="preserve">6.2. Проект модельного регламента по предоставлению органами местного самоуправления муниципальных услуг, разрабатываемый соответствующим Органом, направляется посредством </w:t>
      </w:r>
      <w:r>
        <w:lastRenderedPageBreak/>
        <w:t>системы электронного документооборота и делопроизводства (далее - СЭД) для согласования в Аппарат Губернатора Тюменской области в течение 5 рабочих дней со дня его согласования руководителем соответствующего Органа.</w:t>
      </w:r>
    </w:p>
    <w:p w:rsidR="009803F5" w:rsidRDefault="009803F5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20.06.2022 N 387-п)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>Аппарат Губернатора Тюменской области в срок не более 30 рабочих дней со дня поступления рассматривает проект соответствующего модельного регламента, который при отсутствии замечаний и (или) предложений согласовывается заместителем Губернатора Тюменской области, руководителем Аппарата Губернатора Тюменской области. В случае наличия замечаний и (или) предложений по соответствующему проекту модельного регламента Аппарат Губернатора Тюменской области направляет посредством СЭД их в Орган, разработавший соответствующий проект модельного регламента.</w:t>
      </w:r>
    </w:p>
    <w:p w:rsidR="009803F5" w:rsidRDefault="009803F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Тюменской области от 20.06.2022 </w:t>
      </w:r>
      <w:hyperlink r:id="rId36">
        <w:r>
          <w:rPr>
            <w:color w:val="0000FF"/>
          </w:rPr>
          <w:t>N 387-п</w:t>
        </w:r>
      </w:hyperlink>
      <w:r>
        <w:t xml:space="preserve">, от 08.12.2023 </w:t>
      </w:r>
      <w:hyperlink r:id="rId37">
        <w:r>
          <w:rPr>
            <w:color w:val="0000FF"/>
          </w:rPr>
          <w:t>N 801-п</w:t>
        </w:r>
      </w:hyperlink>
      <w:r>
        <w:t>)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>В случае несогласия со всеми или некоторыми замечаниями и (или) предложениями Аппарата Губернатора Тюменской области Орган, разработавший проект модельного регламента, направляет в Аппарат Губернатора Тюменской области информацию об этом с указанием причин несогласия и прилагает проект доработанного модельного регламента для повторного согласования.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>Модельный регламент по предоставлению органами местного самоуправления муниципальных услуг доводится для принятия до органов местного самоуправления в течение 14 рабочих дней со дня согласования проекта модельного регламента с Аппаратом Губернатора Тюменской области.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Проекты регламентов, утверждаемые постановлениями Губернатора Тюменской области в сфере переданных Российской Федерацией полномочий, а также утверждаемые распоряжениями Органов, подлежат обязательной экспертизе в Главном правовом управлении Правительства Тюменской области.</w:t>
      </w:r>
      <w:proofErr w:type="gramEnd"/>
    </w:p>
    <w:p w:rsidR="009803F5" w:rsidRDefault="009803F5">
      <w:pPr>
        <w:pStyle w:val="ConsPlusNormal"/>
        <w:spacing w:before="220"/>
        <w:ind w:firstLine="540"/>
        <w:jc w:val="both"/>
      </w:pPr>
      <w:r>
        <w:t>Проекты регламентов, которые утверждаются распоряжениями Органов, до их направления в Главное правовое управление Правительства Тюменской области подлежат обязательной правовой экспертизе в форме согласования юридическими службами (специалистами) данных органов, которые несут ответственность за обеспечение качества разрабатываемых проектов и их соответствие действующему законодательству.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>8. Проекты регламентов подлежат независимой экспертизе в соответствии с действующим законодательством. При проведении независимой экспертизы проекта регламента в соответствии с настоящими Правилами Орган осуществляет следующие действия: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>а) до направления проекта регламента на согласование в установленном порядке размещает его на Официальном портале для обсуждения проектов и действующих нормативных правовых актов в разделе "Независимая антикоррупционная экспертиза";</w:t>
      </w:r>
    </w:p>
    <w:p w:rsidR="009803F5" w:rsidRDefault="009803F5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21.12.2018 N 525-п)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>б) рассматривает заключения независимой экспертизы, поступившие от заинтересованных организаций и граждан.</w:t>
      </w:r>
    </w:p>
    <w:p w:rsidR="009803F5" w:rsidRDefault="009803F5">
      <w:pPr>
        <w:pStyle w:val="ConsPlusNormal"/>
        <w:spacing w:before="220"/>
        <w:ind w:firstLine="540"/>
        <w:jc w:val="both"/>
      </w:pPr>
      <w:proofErr w:type="gramStart"/>
      <w:r>
        <w:t xml:space="preserve">Проекты регламентов, устанавливающие новые или изменяющие ранее предусмотренные нормативными правовыми актами Тюменской области обязанности и запреты для субъектов предпринимательской и инвестиционной деятельности, а также устанавливающие или изменяющие ответственность за нарушение нормативных правовых актов Тюменской области, затрагивающих вопросы осуществления предпринимательской и иной экономической деятельности, также подлежат оценке регулирующего воздействия в соответствии с </w:t>
      </w:r>
      <w:hyperlink r:id="rId39">
        <w:r>
          <w:rPr>
            <w:color w:val="0000FF"/>
          </w:rPr>
          <w:t>Порядком</w:t>
        </w:r>
      </w:hyperlink>
      <w:r>
        <w:t xml:space="preserve"> </w:t>
      </w:r>
      <w:r>
        <w:lastRenderedPageBreak/>
        <w:t>проведения оценки регулирующего воздействия проектов нормативных правовых актов</w:t>
      </w:r>
      <w:proofErr w:type="gramEnd"/>
      <w:r>
        <w:t xml:space="preserve"> Тюменской области, утвержденным постановлением Правительства Тюменской области от 11.09.2014 N 494-п.</w:t>
      </w:r>
    </w:p>
    <w:p w:rsidR="009803F5" w:rsidRDefault="009803F5">
      <w:pPr>
        <w:pStyle w:val="ConsPlusNormal"/>
        <w:jc w:val="both"/>
      </w:pPr>
      <w:r>
        <w:t xml:space="preserve">(в ред. постановлений Правительства Тюменской области от 20.06.2022 </w:t>
      </w:r>
      <w:hyperlink r:id="rId40">
        <w:r>
          <w:rPr>
            <w:color w:val="0000FF"/>
          </w:rPr>
          <w:t>N 387-п</w:t>
        </w:r>
      </w:hyperlink>
      <w:r>
        <w:t xml:space="preserve">, от 17.02.2023 </w:t>
      </w:r>
      <w:hyperlink r:id="rId41">
        <w:r>
          <w:rPr>
            <w:color w:val="0000FF"/>
          </w:rPr>
          <w:t>N 65-п</w:t>
        </w:r>
      </w:hyperlink>
      <w:r>
        <w:t>)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>9. Предметом независимой экспертизы проекта регламента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>10.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>11. Срок, отведенный для проведения независимой экспертизы, указывается при размещении проекта регламента на Официальном портале для обсуждения проектов и действующих нормативных правовых актов в разделе "Независимая антикоррупционная экспертиза". Указанный срок не может быть менее 15 календарных дней со дня размещения проекта регламента на Официальном портале для обсуждения проектов и действующих нормативных правовых актов в разделе "Независимая антикоррупционная экспертиза".</w:t>
      </w:r>
    </w:p>
    <w:p w:rsidR="009803F5" w:rsidRDefault="009803F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21.12.2018 N 525-п)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>12. Физическими и юридическими лицами при проведении независимой экспертизы составляется заключение, которое направляется в Орган, являющийся разработчиком регламента. Орган, являющийся разработчиком регламента, обязан рассмотреть поступившие заключения независимой экспертизы и принять решение по результатам рассмотрения каждого заключения, поступившего в рамках проведения независимой экспертизы.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>13. Непоступление заключения независимой экспертизы в Орган, являющийся разработчиком регламента, в срок, отведенный для проведения независимой экспертизы, не является препятствием для проведения правовой экспертизы проекта регламента Главным правовым управлением Правительства Тюменской области и правовой экспертизы соответствующим Органом, ответственным за утверждение регламента. Орган обеспечивает соответствие проекта регламента действующему законодательству, а также учет замечаний и предложений, содержащихся в заключениях на проект регламента.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>14. Орган при разработке проектов регламентов обеспечивает подготовку пояснительной записки, в которой приводится информация об основных предполагаемых улучшениях процесса предоставления государственной услуги, в случае принятия регламента - сведения об учете предложений и замечаний, поступивших в рамках проведения независимой экспертизы.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43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20.06.2022 N 387-п.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В случае если в процессе разработки проекта регламента выявляется возможность оптимизации (повышения качества) предоставления государственной услуги при условии внесения соответствующих изменений в нормативные правовые акты Тюменской области, Орган, ответственный за утверждение регламента, обеспечивает разработку проекта по внесению необходимых изменений в нормативные правовые акты в соответствии с Регламентом Правительства Тюменской области и настоящими Правилами.</w:t>
      </w:r>
      <w:proofErr w:type="gramEnd"/>
    </w:p>
    <w:p w:rsidR="009803F5" w:rsidRDefault="009803F5">
      <w:pPr>
        <w:pStyle w:val="ConsPlusNormal"/>
        <w:spacing w:before="220"/>
        <w:ind w:firstLine="540"/>
        <w:jc w:val="both"/>
      </w:pPr>
      <w:r>
        <w:t xml:space="preserve">16. Предметом правовой экспертизы, проводимой Главным правовым управлением Правительства Тюменской области, и правовой экспертизы, проводимой специалистами соответствующих Органов, является оценка соответствия проекта регламента требованиям, </w:t>
      </w:r>
      <w:r>
        <w:lastRenderedPageBreak/>
        <w:t>предъявляемым к нему Федеральным законом и принятыми в соответствии с ним нормативными правовыми актами, в том числе:</w:t>
      </w:r>
    </w:p>
    <w:p w:rsidR="009803F5" w:rsidRDefault="009803F5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20.06.2022 N 387-п)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 xml:space="preserve">а) соответствие структуры и содержания проекта регламента, в том числе стандарта предоставления государственной услуги, требованиям, предъявляемым к ним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и принятыми в соответствии с ним нормативными правовыми актами;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>б) полнота описания в проекте регламента порядка и условий предоставления государственной услуги, установленных законодательством Российской Федерации, нормативными правовыми актами Тюменской области;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>в) оптимизация порядка предоставления государственной услуги, в том числе: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>упорядочение административных процедур (действий);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>устранение избыточных административных процедур (действий);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>сокращение срока предоставления государственной услуги, а также срока выполнения отдельных административных процедур (действий) в рамках предоставления государственной услуги;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>предоставление государственной услуги в электронной форме.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>17. Правовая экспертиза, проводимая Главным правовым управлением Правительства Тюменской области в отношении проекта регламента, проводится в срок не более 15 рабочих дней со дня поступления проекта регламента, а при повторном согласовании - в срок не более 5 рабочих дней. При отсутствии замечаний на проект Главное правовое управление Правительства Тюменской области проставляет соответствующую отметку в лист согласования, а при наличии замечаний в отношении проекта оформляет заключение, проставляет соответствующую отметку в лист согласования и вносит замечания в протокол разногласий.</w:t>
      </w:r>
    </w:p>
    <w:p w:rsidR="009803F5" w:rsidRDefault="009803F5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20.06.2022 N 387-п)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 xml:space="preserve">18. После согласования проекта регламента и его доработки с учетом поступивших заключений регламент подлежит утверждению в порядке, установленном </w:t>
      </w:r>
      <w:hyperlink w:anchor="P85">
        <w:r>
          <w:rPr>
            <w:color w:val="0000FF"/>
          </w:rPr>
          <w:t>пунктами 4</w:t>
        </w:r>
      </w:hyperlink>
      <w:r>
        <w:t xml:space="preserve"> - </w:t>
      </w:r>
      <w:hyperlink w:anchor="P87">
        <w:r>
          <w:rPr>
            <w:color w:val="0000FF"/>
          </w:rPr>
          <w:t>6</w:t>
        </w:r>
      </w:hyperlink>
      <w:r>
        <w:t xml:space="preserve"> настоящих Правил.</w:t>
      </w:r>
    </w:p>
    <w:p w:rsidR="009803F5" w:rsidRDefault="009803F5">
      <w:pPr>
        <w:pStyle w:val="ConsPlusNormal"/>
        <w:spacing w:before="220"/>
        <w:ind w:firstLine="540"/>
        <w:jc w:val="both"/>
      </w:pPr>
      <w:proofErr w:type="gramStart"/>
      <w:r>
        <w:t xml:space="preserve">Проект регламента, подлежащий оценке регулирующего воздействия, после согласования в Главном правовом управлении Правительства Тюменской области направляется в Аппарат Губернатора для подготовки заключения об оценке регулирующего воздействия, которое оформляется в сроки, определенные </w:t>
      </w:r>
      <w:hyperlink r:id="rId47">
        <w:r>
          <w:rPr>
            <w:color w:val="0000FF"/>
          </w:rPr>
          <w:t>Порядком</w:t>
        </w:r>
      </w:hyperlink>
      <w:r>
        <w:t xml:space="preserve"> проведения оценки регулирующего воздействия проектов нормативных правовых актов Тюменской области, утвержденным постановлением Правительства Тюменской области от 11.09.2014 N 494-п.</w:t>
      </w:r>
      <w:proofErr w:type="gramEnd"/>
      <w:r>
        <w:t xml:space="preserve"> Проект регламента подлежит утверждению после получения положительного заключения об оценке регулирующего воздействия.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 xml:space="preserve">19. При внесении изменений в регламент Орган разрабатывает и утверждает в реестре услуг нормативный правовой акт о признании регламента </w:t>
      </w:r>
      <w:proofErr w:type="gramStart"/>
      <w:r>
        <w:t>утратившим</w:t>
      </w:r>
      <w:proofErr w:type="gramEnd"/>
      <w:r>
        <w:t xml:space="preserve"> силу и о принятии в соответствии с настоящими Правилами нового регламента.</w:t>
      </w:r>
    </w:p>
    <w:p w:rsidR="009803F5" w:rsidRDefault="009803F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20.06.2022 N 387-п)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 xml:space="preserve">Внесение изменений в регламенты в случае приведения регламента в соответствие с действующим законодательством, в том числе на основании акта прокурорского реагирования, а </w:t>
      </w:r>
      <w:proofErr w:type="gramStart"/>
      <w:r>
        <w:t>также</w:t>
      </w:r>
      <w:proofErr w:type="gramEnd"/>
      <w:r>
        <w:t xml:space="preserve"> в случае если данные изменения не касаются изменения условий и порядка оказания государственных услуг, не затрагивают прав и законных интересов физических и юридических лиц </w:t>
      </w:r>
      <w:r>
        <w:lastRenderedPageBreak/>
        <w:t xml:space="preserve">(изменение адреса, структуры органа, оказывающего услугу, телефонов, режима работы), осуществляется Органом в упрощенном </w:t>
      </w:r>
      <w:proofErr w:type="gramStart"/>
      <w:r>
        <w:t>порядке</w:t>
      </w:r>
      <w:proofErr w:type="gramEnd"/>
      <w:r>
        <w:t>. Под упрощенным порядком в данном случае понимается согласование проекта Главным правовым управлением Правительства Тюменской области в реестре услуг.</w:t>
      </w:r>
    </w:p>
    <w:p w:rsidR="009803F5" w:rsidRDefault="009803F5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20.06.2022 N 387-п)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 xml:space="preserve">20. Регламенты подлежат опубликованию </w:t>
      </w:r>
      <w:proofErr w:type="gramStart"/>
      <w:r>
        <w:t>в соответствии с законодательством Российской Федерации о доступе к информации о деятельности</w:t>
      </w:r>
      <w:proofErr w:type="gramEnd"/>
      <w:r>
        <w:t xml:space="preserve"> государственных органов и органов местного самоуправления. Тексты регламентов размещаются также в местах предоставления государственных услуг.</w:t>
      </w:r>
    </w:p>
    <w:p w:rsidR="009803F5" w:rsidRDefault="009803F5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20.06.2022 N 387-п)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>21. Согласование проектов регламентов осуществляется в реестре услуг.</w:t>
      </w:r>
    </w:p>
    <w:p w:rsidR="009803F5" w:rsidRDefault="009803F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20.06.2022 N 387-п)</w:t>
      </w:r>
    </w:p>
    <w:p w:rsidR="009803F5" w:rsidRDefault="009803F5">
      <w:pPr>
        <w:pStyle w:val="ConsPlusNormal"/>
        <w:jc w:val="both"/>
      </w:pPr>
    </w:p>
    <w:p w:rsidR="009803F5" w:rsidRDefault="009803F5">
      <w:pPr>
        <w:pStyle w:val="ConsPlusTitle"/>
        <w:jc w:val="center"/>
        <w:outlineLvl w:val="1"/>
      </w:pPr>
      <w:r>
        <w:t>II. Требования к регламентам</w:t>
      </w:r>
    </w:p>
    <w:p w:rsidR="009803F5" w:rsidRDefault="009803F5">
      <w:pPr>
        <w:pStyle w:val="ConsPlusNormal"/>
        <w:jc w:val="both"/>
      </w:pPr>
    </w:p>
    <w:p w:rsidR="009803F5" w:rsidRDefault="009803F5">
      <w:pPr>
        <w:pStyle w:val="ConsPlusNormal"/>
        <w:ind w:firstLine="540"/>
        <w:jc w:val="both"/>
      </w:pPr>
      <w:r>
        <w:t>22. Наименование регламента определяется Органом, ответственным за его утверждение, с учетом формулировки, соответствующей редакции положения нормативного правового акта, которым предусмотрено полномочие Органа по предоставлению соответствующей государственной услуги.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>23. В регламент включаются следующие разделы: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>а) общие положения;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>б) стандарт предоставления государственной услуги;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МФЦ. Раздел должен содержать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обратились;</w:t>
      </w:r>
    </w:p>
    <w:p w:rsidR="009803F5" w:rsidRDefault="009803F5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20.06.2022 N 387-п)</w:t>
      </w:r>
    </w:p>
    <w:p w:rsidR="009803F5" w:rsidRDefault="009803F5">
      <w:pPr>
        <w:pStyle w:val="ConsPlusNormal"/>
        <w:spacing w:before="220"/>
        <w:ind w:firstLine="540"/>
        <w:jc w:val="both"/>
      </w:pPr>
      <w:proofErr w:type="gramStart"/>
      <w:r>
        <w:t>г) формы контроля за исполнением регламента;</w:t>
      </w:r>
      <w:proofErr w:type="gramEnd"/>
    </w:p>
    <w:p w:rsidR="009803F5" w:rsidRDefault="009803F5">
      <w:pPr>
        <w:pStyle w:val="ConsPlusNormal"/>
        <w:spacing w:before="220"/>
        <w:ind w:firstLine="540"/>
        <w:jc w:val="both"/>
      </w:pPr>
      <w:proofErr w:type="gramStart"/>
      <w:r>
        <w:t xml:space="preserve">д) досудебный (внесудебный) порядок обжалования решений и действий (бездействия) органа, предоставляющего государственную услугу, МФЦ, организаций, указанных в </w:t>
      </w:r>
      <w:hyperlink r:id="rId53">
        <w:r>
          <w:rPr>
            <w:color w:val="0000FF"/>
          </w:rPr>
          <w:t>части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организации), а также их должностных лиц, государственных служащих, работников.</w:t>
      </w:r>
      <w:proofErr w:type="gramEnd"/>
    </w:p>
    <w:p w:rsidR="009803F5" w:rsidRDefault="009803F5">
      <w:pPr>
        <w:pStyle w:val="ConsPlusNormal"/>
        <w:spacing w:before="220"/>
        <w:ind w:firstLine="540"/>
        <w:jc w:val="both"/>
      </w:pPr>
      <w:r>
        <w:t>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технологий.</w:t>
      </w:r>
    </w:p>
    <w:p w:rsidR="009803F5" w:rsidRDefault="009803F5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20.06.2022 N 387-п)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>24. Раздел, касающийся общих положений, состоит из следующих подразделов: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>а) предмет регулирования регламента;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>б) круг заявителей;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lastRenderedPageBreak/>
        <w:t xml:space="preserve">в) исключен. - </w:t>
      </w:r>
      <w:hyperlink r:id="rId55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20.06.2022 N 387-п.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>Раздел, касающийся общих положений, должен содержать 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9803F5" w:rsidRDefault="009803F5">
      <w:pPr>
        <w:pStyle w:val="ConsPlusNormal"/>
        <w:jc w:val="both"/>
      </w:pPr>
      <w:r>
        <w:t xml:space="preserve">(абзац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20.06.2022 N 387-п)</w:t>
      </w:r>
    </w:p>
    <w:p w:rsidR="009803F5" w:rsidRDefault="009803F5">
      <w:pPr>
        <w:pStyle w:val="ConsPlusNormal"/>
        <w:spacing w:before="220"/>
        <w:ind w:firstLine="540"/>
        <w:jc w:val="both"/>
      </w:pPr>
      <w:bookmarkStart w:id="4" w:name="P163"/>
      <w:bookmarkEnd w:id="4"/>
      <w:r>
        <w:t>25. Стандарт предоставления государственной услуги должен содержать следующие подразделы: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>а) наименование государственной услуги;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>б) наименование Органа, предоставляющего государственную услугу;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>в) описание результата предоставления государственной услуги;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>г) 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 или Тюменской области;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>д) нормативные правовые акты, регулирующие отношения, возникающие в связи с предоставлением государственной услуги.</w:t>
      </w:r>
    </w:p>
    <w:p w:rsidR="009803F5" w:rsidRDefault="009803F5">
      <w:pPr>
        <w:pStyle w:val="ConsPlusNormal"/>
        <w:spacing w:before="220"/>
        <w:ind w:firstLine="540"/>
        <w:jc w:val="both"/>
      </w:pPr>
      <w:proofErr w:type="gramStart"/>
      <w:r>
        <w:t xml:space="preserve">Перечень таких нормативных правовых актов (с указанием их реквизитов и источников официального опубликования) не приводится в тексте регламента и подлежит обязательному размещению на Официальном портале органов государственной власти Тюменской области и в электронном региональном реестре государственных услуг в соответствии с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</w:t>
      </w:r>
      <w:proofErr w:type="gramEnd"/>
      <w:r>
        <w:t xml:space="preserve"> (функций) Тюменской области", о чем указывается в тексте регламента. </w:t>
      </w:r>
      <w:proofErr w:type="gramStart"/>
      <w:r>
        <w:t xml:space="preserve">Орган обязан поддерживать в актуальном состоянии соответствующий перечень нормативных правовых актов, размещенный на Официальном портале органов государственной власти Тюменской области, а также в соответствующем разделе электронного регионального реестра муниципальных услуг в соответствии с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(функций) Тюменской области";</w:t>
      </w:r>
      <w:proofErr w:type="gramEnd"/>
    </w:p>
    <w:p w:rsidR="009803F5" w:rsidRDefault="009803F5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21.12.2018 N 525-п)</w:t>
      </w:r>
    </w:p>
    <w:p w:rsidR="009803F5" w:rsidRDefault="009803F5">
      <w:pPr>
        <w:pStyle w:val="ConsPlusNormal"/>
        <w:spacing w:before="220"/>
        <w:ind w:firstLine="540"/>
        <w:jc w:val="both"/>
      </w:pPr>
      <w:proofErr w:type="gramStart"/>
      <w:r>
        <w:t>е)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 (бланки, формы обращений, заявления и иных документов, подаваемых заявителем в связи с предоставлением государственной услуги, приводятся в качестве приложений к регламенту, за исключением случаев, когда формы указанных документов установлены актами Президента</w:t>
      </w:r>
      <w:proofErr w:type="gramEnd"/>
      <w:r>
        <w:t xml:space="preserve"> </w:t>
      </w:r>
      <w:proofErr w:type="gramStart"/>
      <w:r>
        <w:t>Российской Федерации или Правительства Российской Федерации, нормативными правовыми актами Губернатора Тюменской области и Правительства Тюменской области, а также случаев, когда законодательством Российской Федерации или Тюменской области предусмотрена свободная форма подачи этих документов);</w:t>
      </w:r>
      <w:proofErr w:type="gramEnd"/>
    </w:p>
    <w:p w:rsidR="009803F5" w:rsidRDefault="009803F5">
      <w:pPr>
        <w:pStyle w:val="ConsPlusNormal"/>
        <w:spacing w:before="220"/>
        <w:ind w:firstLine="540"/>
        <w:jc w:val="both"/>
      </w:pPr>
      <w:proofErr w:type="gramStart"/>
      <w:r>
        <w:t xml:space="preserve">ж)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</w:t>
      </w:r>
      <w:r>
        <w:lastRenderedPageBreak/>
        <w:t>участвующих в предоставлении государственных или муниципальных услуг, и которые заявитель вправе представить (бланки, формы обращений, заявлений и иных документов, подаваемых заявителем в связи с предоставлением государственной услуги, приводятся в качестве приложений к регламенту</w:t>
      </w:r>
      <w:proofErr w:type="gramEnd"/>
      <w:r>
        <w:t>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>з) исчерпывающий перечень оснований для отказа в приеме документов, необходимых для предоставления государственной услуги;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>и) исчерпывающий перечень оснований для приостановления или отказа в предоставлении государственной услуги;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>к) способы, размер и основания взимания государственной пошлины или иной платы, взимаемой за предоставление государственной услуги. В данном подразделе указывается размер государственной пошлины или иной платы, взимаемой за предоставление государственной услуги, или ссылка на положение нормативного правового акта, в котором установлен размер такой пошлины или платы;</w:t>
      </w:r>
    </w:p>
    <w:p w:rsidR="009803F5" w:rsidRDefault="009803F5">
      <w:pPr>
        <w:pStyle w:val="ConsPlusNormal"/>
        <w:spacing w:before="220"/>
        <w:ind w:firstLine="540"/>
        <w:jc w:val="both"/>
      </w:pPr>
      <w:proofErr w:type="gramStart"/>
      <w:r>
        <w:t>л) перечень услуг, которые являются необходимыми и обязательными для предоставления государственной услуги и способы, размер и основания взимания платы за предоставление услуг, которые являются необходимыми и обязательными для предоставления государственной услуги;</w:t>
      </w:r>
      <w:proofErr w:type="gramEnd"/>
    </w:p>
    <w:p w:rsidR="009803F5" w:rsidRDefault="009803F5">
      <w:pPr>
        <w:pStyle w:val="ConsPlusNormal"/>
        <w:spacing w:before="220"/>
        <w:ind w:firstLine="540"/>
        <w:jc w:val="both"/>
      </w:pPr>
      <w:r>
        <w:t>м) 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услуг;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>н) срок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услуги;</w:t>
      </w:r>
    </w:p>
    <w:p w:rsidR="009803F5" w:rsidRDefault="009803F5">
      <w:pPr>
        <w:pStyle w:val="ConsPlusNormal"/>
        <w:spacing w:before="220"/>
        <w:ind w:firstLine="540"/>
        <w:jc w:val="both"/>
      </w:pPr>
      <w:proofErr w:type="gramStart"/>
      <w:r>
        <w:t>о) требования к помещениям, в которых предоставляются государственная услуга, услуга, предоставляемая организацией,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</w:p>
    <w:p w:rsidR="009803F5" w:rsidRDefault="009803F5">
      <w:pPr>
        <w:pStyle w:val="ConsPlusNormal"/>
        <w:spacing w:before="220"/>
        <w:ind w:firstLine="540"/>
        <w:jc w:val="both"/>
      </w:pPr>
      <w:r>
        <w:t>п) показатели доступности и качества государственной услуги;</w:t>
      </w:r>
    </w:p>
    <w:p w:rsidR="009803F5" w:rsidRDefault="009803F5">
      <w:pPr>
        <w:pStyle w:val="ConsPlusNormal"/>
        <w:spacing w:before="220"/>
        <w:ind w:firstLine="540"/>
        <w:jc w:val="both"/>
      </w:pPr>
      <w:proofErr w:type="gramStart"/>
      <w:r>
        <w:t>р) иные требования, в том числе учитывающие случаи и порядок предоставления государственных услуг в упреждающем (проактивном) режиме, особенности предоставления государственной услуги в многофункциональных центрах предоставления государственных и муниципальных услуг, особенности предоставления государственной услуги по экстерриториальному принципу (в случае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форме.</w:t>
      </w:r>
      <w:proofErr w:type="gramEnd"/>
      <w:r>
        <w:t xml:space="preserve"> </w:t>
      </w:r>
      <w:proofErr w:type="gramStart"/>
      <w:r>
        <w:t xml:space="preserve">При определении особенностей предоставления государственной услуги в электронной форме указывается перечень видов электронной подписи, которые допускаются к использованию при обращении за получением государственной услуги, а также право заявителя - физического лица использовать простую электронную подпись в случае, предусмотренном </w:t>
      </w:r>
      <w:hyperlink r:id="rId60">
        <w:r>
          <w:rPr>
            <w:color w:val="0000FF"/>
          </w:rPr>
          <w:t>пунктом 2(1)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</w:t>
      </w:r>
      <w:proofErr w:type="gramEnd"/>
      <w:r>
        <w:t xml:space="preserve"> Федерации от 25.06.2012 N 634 "О видах электронной подписи, использование которых допускается при обращении за получением </w:t>
      </w:r>
      <w:r>
        <w:lastRenderedPageBreak/>
        <w:t>государственных и муниципальных услуг".</w:t>
      </w:r>
    </w:p>
    <w:p w:rsidR="009803F5" w:rsidRDefault="009803F5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20.06.2022 N 387-п)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 xml:space="preserve">26. Информация о порядке предоставления услуги, предусмотренная </w:t>
      </w:r>
      <w:hyperlink w:anchor="P163">
        <w:r>
          <w:rPr>
            <w:color w:val="0000FF"/>
          </w:rPr>
          <w:t>пунктом 25</w:t>
        </w:r>
      </w:hyperlink>
      <w:r>
        <w:t xml:space="preserve"> настоящих Правил, может излагаться Органом в виде таблиц, схем, а также любым другим способом, обеспечивающим изложение информации о порядке предоставления услуги в наиболее доступном для заявителей виде.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>27. Раздел, касающийся состава, последовательности и сроков выполнения административных процедур (действий),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центрах.</w:t>
      </w:r>
    </w:p>
    <w:p w:rsidR="009803F5" w:rsidRDefault="009803F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27 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20.06.2022 N 387-п)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 xml:space="preserve">28. Раздел, касающийся форм </w:t>
      </w:r>
      <w:proofErr w:type="gramStart"/>
      <w:r>
        <w:t>контроля за</w:t>
      </w:r>
      <w:proofErr w:type="gramEnd"/>
      <w:r>
        <w:t xml:space="preserve"> исполнением регламента, должен содержать информацию о формах контроля и сроках его осуществления.</w:t>
      </w:r>
    </w:p>
    <w:p w:rsidR="009803F5" w:rsidRDefault="009803F5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>Раздел, касающийся досудебного (внесудебного) порядка обжалования решений и действий (бездействия) Органа, МФЦ, организаций, предоставляющих государственную услугу, а также их должностных лиц, государственных служащих, работников,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  <w:proofErr w:type="gramEnd"/>
    </w:p>
    <w:p w:rsidR="009803F5" w:rsidRDefault="009803F5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соответствии с Федеральным </w:t>
      </w:r>
      <w:hyperlink r:id="rId63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установлен иной порядок (процедура) подачи и рассмотрения жалоб, в разделе должны содержаться следующие подразделы: информация для заявителя о его праве подать жалобу; предмет жалобы; органы государственной власти, организации, должностные лица, которым может быть направлена жалоба; порядок подачи и рассмотрения жалобы; сроки рассмотрения жалобы; результат рассмотрения жалобы; порядок информирования заявителя о результатах рассмотрения жалобы; порядок обжалования решения по жалобе; право заявителя на получение информации и документов, необходимых для обоснования и рассмотрения жалобы; способы информирования заявителей о порядке подачи и рассмотрения жалобы.</w:t>
      </w:r>
    </w:p>
    <w:p w:rsidR="009803F5" w:rsidRDefault="009803F5">
      <w:pPr>
        <w:pStyle w:val="ConsPlusNormal"/>
        <w:jc w:val="both"/>
      </w:pPr>
      <w:r>
        <w:t xml:space="preserve">(п. 29 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20.06.2022 N 387-п)</w:t>
      </w:r>
    </w:p>
    <w:p w:rsidR="009803F5" w:rsidRDefault="009803F5">
      <w:pPr>
        <w:pStyle w:val="ConsPlusNormal"/>
        <w:jc w:val="both"/>
      </w:pPr>
    </w:p>
    <w:p w:rsidR="009803F5" w:rsidRDefault="009803F5">
      <w:pPr>
        <w:pStyle w:val="ConsPlusNormal"/>
        <w:jc w:val="both"/>
      </w:pPr>
    </w:p>
    <w:p w:rsidR="009803F5" w:rsidRDefault="009803F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8661F4" w:rsidRDefault="008661F4"/>
    <w:sectPr w:rsidR="008661F4" w:rsidSect="00C41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F5"/>
    <w:rsid w:val="008661F4"/>
    <w:rsid w:val="0098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3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803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803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3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803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803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5798&amp;dst=100115" TargetMode="External"/><Relationship Id="rId21" Type="http://schemas.openxmlformats.org/officeDocument/2006/relationships/hyperlink" Target="https://login.consultant.ru/link/?req=doc&amp;base=RLAW026&amp;n=185664&amp;dst=100011" TargetMode="External"/><Relationship Id="rId34" Type="http://schemas.openxmlformats.org/officeDocument/2006/relationships/hyperlink" Target="https://login.consultant.ru/link/?req=doc&amp;base=RLAW026&amp;n=185664&amp;dst=100020" TargetMode="External"/><Relationship Id="rId42" Type="http://schemas.openxmlformats.org/officeDocument/2006/relationships/hyperlink" Target="https://login.consultant.ru/link/?req=doc&amp;base=RLAW026&amp;n=136734&amp;dst=100006" TargetMode="External"/><Relationship Id="rId47" Type="http://schemas.openxmlformats.org/officeDocument/2006/relationships/hyperlink" Target="https://login.consultant.ru/link/?req=doc&amp;base=RLAW026&amp;n=208201&amp;dst=100250" TargetMode="External"/><Relationship Id="rId50" Type="http://schemas.openxmlformats.org/officeDocument/2006/relationships/hyperlink" Target="https://login.consultant.ru/link/?req=doc&amp;base=RLAW026&amp;n=185664&amp;dst=100033" TargetMode="External"/><Relationship Id="rId55" Type="http://schemas.openxmlformats.org/officeDocument/2006/relationships/hyperlink" Target="https://login.consultant.ru/link/?req=doc&amp;base=RLAW026&amp;n=185664&amp;dst=100040" TargetMode="External"/><Relationship Id="rId63" Type="http://schemas.openxmlformats.org/officeDocument/2006/relationships/hyperlink" Target="https://login.consultant.ru/link/?req=doc&amp;base=LAW&amp;n=465798" TargetMode="External"/><Relationship Id="rId7" Type="http://schemas.openxmlformats.org/officeDocument/2006/relationships/hyperlink" Target="https://login.consultant.ru/link/?req=doc&amp;base=RLAW026&amp;n=136734&amp;dst=10000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5408" TargetMode="External"/><Relationship Id="rId29" Type="http://schemas.openxmlformats.org/officeDocument/2006/relationships/hyperlink" Target="https://login.consultant.ru/link/?req=doc&amp;base=LAW&amp;n=465798" TargetMode="External"/><Relationship Id="rId11" Type="http://schemas.openxmlformats.org/officeDocument/2006/relationships/hyperlink" Target="https://login.consultant.ru/link/?req=doc&amp;base=RLAW026&amp;n=185664&amp;dst=100008" TargetMode="External"/><Relationship Id="rId24" Type="http://schemas.openxmlformats.org/officeDocument/2006/relationships/hyperlink" Target="https://login.consultant.ru/link/?req=doc&amp;base=RLAW026&amp;n=197344&amp;dst=100033" TargetMode="External"/><Relationship Id="rId32" Type="http://schemas.openxmlformats.org/officeDocument/2006/relationships/hyperlink" Target="https://login.consultant.ru/link/?req=doc&amp;base=RLAW026&amp;n=185664&amp;dst=100019" TargetMode="External"/><Relationship Id="rId37" Type="http://schemas.openxmlformats.org/officeDocument/2006/relationships/hyperlink" Target="https://login.consultant.ru/link/?req=doc&amp;base=RLAW026&amp;n=208078&amp;dst=100006" TargetMode="External"/><Relationship Id="rId40" Type="http://schemas.openxmlformats.org/officeDocument/2006/relationships/hyperlink" Target="https://login.consultant.ru/link/?req=doc&amp;base=RLAW026&amp;n=185664&amp;dst=100024" TargetMode="External"/><Relationship Id="rId45" Type="http://schemas.openxmlformats.org/officeDocument/2006/relationships/hyperlink" Target="https://login.consultant.ru/link/?req=doc&amp;base=LAW&amp;n=465798" TargetMode="External"/><Relationship Id="rId53" Type="http://schemas.openxmlformats.org/officeDocument/2006/relationships/hyperlink" Target="https://login.consultant.ru/link/?req=doc&amp;base=LAW&amp;n=465798&amp;dst=100352" TargetMode="External"/><Relationship Id="rId58" Type="http://schemas.openxmlformats.org/officeDocument/2006/relationships/hyperlink" Target="https://login.consultant.ru/link/?req=doc&amp;base=RLAW026&amp;n=206407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026&amp;n=185664&amp;dst=100043" TargetMode="External"/><Relationship Id="rId19" Type="http://schemas.openxmlformats.org/officeDocument/2006/relationships/hyperlink" Target="https://login.consultant.ru/link/?req=doc&amp;base=RLAW026&amp;n=185664&amp;dst=100009" TargetMode="External"/><Relationship Id="rId14" Type="http://schemas.openxmlformats.org/officeDocument/2006/relationships/hyperlink" Target="https://login.consultant.ru/link/?req=doc&amp;base=RLAW026&amp;n=185664&amp;dst=100009" TargetMode="External"/><Relationship Id="rId22" Type="http://schemas.openxmlformats.org/officeDocument/2006/relationships/hyperlink" Target="https://login.consultant.ru/link/?req=doc&amp;base=RLAW026&amp;n=136734&amp;dst=100005" TargetMode="External"/><Relationship Id="rId27" Type="http://schemas.openxmlformats.org/officeDocument/2006/relationships/hyperlink" Target="https://login.consultant.ru/link/?req=doc&amp;base=LAW&amp;n=465798" TargetMode="External"/><Relationship Id="rId30" Type="http://schemas.openxmlformats.org/officeDocument/2006/relationships/hyperlink" Target="https://login.consultant.ru/link/?req=doc&amp;base=RLAW026&amp;n=185664&amp;dst=100015" TargetMode="External"/><Relationship Id="rId35" Type="http://schemas.openxmlformats.org/officeDocument/2006/relationships/hyperlink" Target="https://login.consultant.ru/link/?req=doc&amp;base=RLAW026&amp;n=185664&amp;dst=100022" TargetMode="External"/><Relationship Id="rId43" Type="http://schemas.openxmlformats.org/officeDocument/2006/relationships/hyperlink" Target="https://login.consultant.ru/link/?req=doc&amp;base=RLAW026&amp;n=185664&amp;dst=100026" TargetMode="External"/><Relationship Id="rId48" Type="http://schemas.openxmlformats.org/officeDocument/2006/relationships/hyperlink" Target="https://login.consultant.ru/link/?req=doc&amp;base=RLAW026&amp;n=185664&amp;dst=100030" TargetMode="External"/><Relationship Id="rId56" Type="http://schemas.openxmlformats.org/officeDocument/2006/relationships/hyperlink" Target="https://login.consultant.ru/link/?req=doc&amp;base=RLAW026&amp;n=185664&amp;dst=100041" TargetMode="External"/><Relationship Id="rId64" Type="http://schemas.openxmlformats.org/officeDocument/2006/relationships/hyperlink" Target="https://login.consultant.ru/link/?req=doc&amp;base=RLAW026&amp;n=185664&amp;dst=100046" TargetMode="External"/><Relationship Id="rId8" Type="http://schemas.openxmlformats.org/officeDocument/2006/relationships/hyperlink" Target="https://login.consultant.ru/link/?req=doc&amp;base=RLAW026&amp;n=185664&amp;dst=100007" TargetMode="External"/><Relationship Id="rId51" Type="http://schemas.openxmlformats.org/officeDocument/2006/relationships/hyperlink" Target="https://login.consultant.ru/link/?req=doc&amp;base=RLAW026&amp;n=185664&amp;dst=1000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26&amp;n=185664&amp;dst=100009" TargetMode="External"/><Relationship Id="rId17" Type="http://schemas.openxmlformats.org/officeDocument/2006/relationships/hyperlink" Target="https://login.consultant.ru/link/?req=doc&amp;base=RLAW026&amp;n=185664&amp;dst=100010" TargetMode="External"/><Relationship Id="rId25" Type="http://schemas.openxmlformats.org/officeDocument/2006/relationships/hyperlink" Target="https://login.consultant.ru/link/?req=doc&amp;base=RLAW026&amp;n=208078&amp;dst=100005" TargetMode="External"/><Relationship Id="rId33" Type="http://schemas.openxmlformats.org/officeDocument/2006/relationships/hyperlink" Target="https://login.consultant.ru/link/?req=doc&amp;base=RLAW026&amp;n=208078&amp;dst=100006" TargetMode="External"/><Relationship Id="rId38" Type="http://schemas.openxmlformats.org/officeDocument/2006/relationships/hyperlink" Target="https://login.consultant.ru/link/?req=doc&amp;base=RLAW026&amp;n=136734&amp;dst=100006" TargetMode="External"/><Relationship Id="rId46" Type="http://schemas.openxmlformats.org/officeDocument/2006/relationships/hyperlink" Target="https://login.consultant.ru/link/?req=doc&amp;base=RLAW026&amp;n=185664&amp;dst=100028" TargetMode="External"/><Relationship Id="rId59" Type="http://schemas.openxmlformats.org/officeDocument/2006/relationships/hyperlink" Target="https://login.consultant.ru/link/?req=doc&amp;base=RLAW026&amp;n=136734&amp;dst=100007" TargetMode="External"/><Relationship Id="rId20" Type="http://schemas.openxmlformats.org/officeDocument/2006/relationships/hyperlink" Target="https://login.consultant.ru/link/?req=doc&amp;base=RLAW026&amp;n=185664&amp;dst=100011" TargetMode="External"/><Relationship Id="rId41" Type="http://schemas.openxmlformats.org/officeDocument/2006/relationships/hyperlink" Target="https://login.consultant.ru/link/?req=doc&amp;base=RLAW026&amp;n=197344&amp;dst=100034" TargetMode="External"/><Relationship Id="rId54" Type="http://schemas.openxmlformats.org/officeDocument/2006/relationships/hyperlink" Target="https://login.consultant.ru/link/?req=doc&amp;base=RLAW026&amp;n=185664&amp;dst=100037" TargetMode="External"/><Relationship Id="rId62" Type="http://schemas.openxmlformats.org/officeDocument/2006/relationships/hyperlink" Target="https://login.consultant.ru/link/?req=doc&amp;base=RLAW026&amp;n=185664&amp;dst=10004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6&amp;n=133455&amp;dst=100004" TargetMode="External"/><Relationship Id="rId15" Type="http://schemas.openxmlformats.org/officeDocument/2006/relationships/hyperlink" Target="https://login.consultant.ru/link/?req=doc&amp;base=RLAW026&amp;n=185664&amp;dst=100009" TargetMode="External"/><Relationship Id="rId23" Type="http://schemas.openxmlformats.org/officeDocument/2006/relationships/hyperlink" Target="https://login.consultant.ru/link/?req=doc&amp;base=RLAW026&amp;n=185664&amp;dst=100012" TargetMode="External"/><Relationship Id="rId28" Type="http://schemas.openxmlformats.org/officeDocument/2006/relationships/hyperlink" Target="https://login.consultant.ru/link/?req=doc&amp;base=RLAW026&amp;n=185664&amp;dst=100013" TargetMode="External"/><Relationship Id="rId36" Type="http://schemas.openxmlformats.org/officeDocument/2006/relationships/hyperlink" Target="https://login.consultant.ru/link/?req=doc&amp;base=RLAW026&amp;n=185664&amp;dst=100023" TargetMode="External"/><Relationship Id="rId49" Type="http://schemas.openxmlformats.org/officeDocument/2006/relationships/hyperlink" Target="https://login.consultant.ru/link/?req=doc&amp;base=RLAW026&amp;n=185664&amp;dst=100032" TargetMode="External"/><Relationship Id="rId57" Type="http://schemas.openxmlformats.org/officeDocument/2006/relationships/hyperlink" Target="https://login.consultant.ru/link/?req=doc&amp;base=RLAW026&amp;n=206407" TargetMode="External"/><Relationship Id="rId10" Type="http://schemas.openxmlformats.org/officeDocument/2006/relationships/hyperlink" Target="https://login.consultant.ru/link/?req=doc&amp;base=RLAW026&amp;n=208078&amp;dst=100004" TargetMode="External"/><Relationship Id="rId31" Type="http://schemas.openxmlformats.org/officeDocument/2006/relationships/hyperlink" Target="https://login.consultant.ru/link/?req=doc&amp;base=RLAW026&amp;n=185664&amp;dst=100018" TargetMode="External"/><Relationship Id="rId44" Type="http://schemas.openxmlformats.org/officeDocument/2006/relationships/hyperlink" Target="https://login.consultant.ru/link/?req=doc&amp;base=RLAW026&amp;n=185664&amp;dst=100027" TargetMode="External"/><Relationship Id="rId52" Type="http://schemas.openxmlformats.org/officeDocument/2006/relationships/hyperlink" Target="https://login.consultant.ru/link/?req=doc&amp;base=RLAW026&amp;n=185664&amp;dst=100036" TargetMode="External"/><Relationship Id="rId60" Type="http://schemas.openxmlformats.org/officeDocument/2006/relationships/hyperlink" Target="https://login.consultant.ru/link/?req=doc&amp;base=LAW&amp;n=442096&amp;dst=2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6&amp;n=197344&amp;dst=100033" TargetMode="External"/><Relationship Id="rId13" Type="http://schemas.openxmlformats.org/officeDocument/2006/relationships/hyperlink" Target="https://login.consultant.ru/link/?req=doc&amp;base=RLAW026&amp;n=208078&amp;dst=100005" TargetMode="External"/><Relationship Id="rId18" Type="http://schemas.openxmlformats.org/officeDocument/2006/relationships/hyperlink" Target="https://login.consultant.ru/link/?req=doc&amp;base=RLAW026&amp;n=208078&amp;dst=100005" TargetMode="External"/><Relationship Id="rId39" Type="http://schemas.openxmlformats.org/officeDocument/2006/relationships/hyperlink" Target="https://login.consultant.ru/link/?req=doc&amp;base=RLAW026&amp;n=208201&amp;dst=1002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5765</Words>
  <Characters>32862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Светлана Николаевна</dc:creator>
  <cp:lastModifiedBy>Филиппова Светлана Николаевна</cp:lastModifiedBy>
  <cp:revision>1</cp:revision>
  <dcterms:created xsi:type="dcterms:W3CDTF">2024-05-13T06:25:00Z</dcterms:created>
  <dcterms:modified xsi:type="dcterms:W3CDTF">2024-05-13T06:25:00Z</dcterms:modified>
</cp:coreProperties>
</file>