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60" w:rsidRDefault="007D3960" w:rsidP="007D3960">
      <w:pPr>
        <w:autoSpaceDE w:val="0"/>
        <w:autoSpaceDN w:val="0"/>
        <w:adjustRightInd w:val="0"/>
        <w:spacing w:after="0" w:line="240" w:lineRule="auto"/>
        <w:jc w:val="both"/>
        <w:rPr>
          <w:rFonts w:ascii="Calibri" w:hAnsi="Calibri" w:cs="Calibri"/>
          <w:b/>
          <w:bCs/>
        </w:rPr>
      </w:pPr>
      <w:r w:rsidRPr="005A3A9E">
        <w:rPr>
          <w:b/>
        </w:rPr>
        <w:t xml:space="preserve">Документы в соответствии с </w:t>
      </w:r>
      <w:hyperlink r:id="rId5" w:history="1">
        <w:r>
          <w:rPr>
            <w:rFonts w:ascii="Calibri" w:hAnsi="Calibri" w:cs="Calibri"/>
            <w:b/>
            <w:bCs/>
            <w:color w:val="0000FF"/>
          </w:rPr>
          <w:t>Положениями</w:t>
        </w:r>
      </w:hyperlink>
      <w:r>
        <w:rPr>
          <w:rFonts w:ascii="Calibri" w:hAnsi="Calibri" w:cs="Calibri"/>
          <w:b/>
          <w:bCs/>
        </w:rPr>
        <w:t xml:space="preserve"> о порядках предоставления средств областного бюджета на государственную поддержку сельскохозяйственного производства, утвержденными постановлением Правительства Тюменской области от 21.02.2017 N 70-п:</w:t>
      </w:r>
    </w:p>
    <w:p w:rsidR="007D3960" w:rsidRDefault="007D3960" w:rsidP="00660810">
      <w:pPr>
        <w:pStyle w:val="ConsPlusNormal"/>
        <w:spacing w:before="220"/>
        <w:ind w:firstLine="540"/>
        <w:jc w:val="both"/>
      </w:pPr>
    </w:p>
    <w:p w:rsidR="007D3960" w:rsidRPr="00E759B8" w:rsidRDefault="007D3960" w:rsidP="007D3960">
      <w:pPr>
        <w:autoSpaceDE w:val="0"/>
        <w:autoSpaceDN w:val="0"/>
        <w:adjustRightInd w:val="0"/>
        <w:spacing w:after="0" w:line="240" w:lineRule="auto"/>
        <w:ind w:firstLine="540"/>
        <w:jc w:val="both"/>
        <w:rPr>
          <w:rFonts w:ascii="Calibri" w:hAnsi="Calibri" w:cs="Calibri"/>
          <w:b/>
          <w:i/>
          <w:iCs/>
        </w:rPr>
      </w:pPr>
      <w:r w:rsidRPr="00E759B8">
        <w:rPr>
          <w:rFonts w:ascii="Calibri" w:hAnsi="Calibri" w:cs="Calibri"/>
          <w:b/>
          <w:i/>
          <w:iCs/>
        </w:rPr>
        <w:t xml:space="preserve">в) </w:t>
      </w:r>
      <w:hyperlink r:id="rId6" w:history="1">
        <w:r w:rsidRPr="00E759B8">
          <w:rPr>
            <w:rFonts w:ascii="Calibri" w:hAnsi="Calibri" w:cs="Calibri"/>
            <w:b/>
            <w:i/>
            <w:iCs/>
            <w:color w:val="0000FF"/>
          </w:rPr>
          <w:t>пунктом 2.8</w:t>
        </w:r>
      </w:hyperlink>
      <w:r w:rsidRPr="00E759B8">
        <w:rPr>
          <w:rFonts w:ascii="Calibri" w:hAnsi="Calibri" w:cs="Calibri"/>
          <w:b/>
          <w:i/>
          <w:iCs/>
        </w:rPr>
        <w:t xml:space="preserve"> (за исключением документа, указанного в </w:t>
      </w:r>
      <w:hyperlink r:id="rId7" w:history="1">
        <w:r w:rsidRPr="00E759B8">
          <w:rPr>
            <w:rFonts w:ascii="Calibri" w:hAnsi="Calibri" w:cs="Calibri"/>
            <w:b/>
            <w:i/>
            <w:iCs/>
            <w:color w:val="0000FF"/>
          </w:rPr>
          <w:t>подпункте 2.8.5.8</w:t>
        </w:r>
      </w:hyperlink>
      <w:r w:rsidRPr="00E759B8">
        <w:rPr>
          <w:rFonts w:ascii="Calibri" w:hAnsi="Calibri" w:cs="Calibri"/>
          <w:b/>
          <w:i/>
          <w:iCs/>
        </w:rPr>
        <w:t xml:space="preserve">) Положения о порядке предоставления субсидий из средств областного бюджета на развитие </w:t>
      </w:r>
      <w:proofErr w:type="spellStart"/>
      <w:r w:rsidRPr="00E759B8">
        <w:rPr>
          <w:rFonts w:ascii="Calibri" w:hAnsi="Calibri" w:cs="Calibri"/>
          <w:b/>
          <w:i/>
          <w:iCs/>
        </w:rPr>
        <w:t>подотрасли</w:t>
      </w:r>
      <w:proofErr w:type="spellEnd"/>
      <w:r w:rsidRPr="00E759B8">
        <w:rPr>
          <w:rFonts w:ascii="Calibri" w:hAnsi="Calibri" w:cs="Calibri"/>
          <w:b/>
          <w:i/>
          <w:iCs/>
        </w:rPr>
        <w:t xml:space="preserve"> животноводства, переработки и реализации продукции животноводства;</w:t>
      </w:r>
    </w:p>
    <w:p w:rsidR="007D3960" w:rsidRDefault="007D3960" w:rsidP="007D3960">
      <w:pPr>
        <w:autoSpaceDE w:val="0"/>
        <w:autoSpaceDN w:val="0"/>
        <w:adjustRightInd w:val="0"/>
        <w:spacing w:after="0" w:line="240" w:lineRule="auto"/>
        <w:ind w:firstLine="540"/>
        <w:jc w:val="both"/>
        <w:rPr>
          <w:rFonts w:ascii="Calibri" w:hAnsi="Calibri" w:cs="Calibri"/>
          <w:bCs/>
          <w:i/>
        </w:rPr>
      </w:pPr>
    </w:p>
    <w:p w:rsidR="007D3960" w:rsidRPr="00E759B8" w:rsidRDefault="007D3960" w:rsidP="007D3960">
      <w:pPr>
        <w:autoSpaceDE w:val="0"/>
        <w:autoSpaceDN w:val="0"/>
        <w:adjustRightInd w:val="0"/>
        <w:spacing w:after="0" w:line="240" w:lineRule="auto"/>
        <w:ind w:firstLine="540"/>
        <w:jc w:val="both"/>
        <w:rPr>
          <w:rFonts w:ascii="Calibri" w:hAnsi="Calibri" w:cs="Calibri"/>
          <w:bCs/>
          <w:i/>
        </w:rPr>
      </w:pPr>
      <w:r w:rsidRPr="00E759B8">
        <w:rPr>
          <w:rFonts w:ascii="Calibri" w:hAnsi="Calibri" w:cs="Calibri"/>
          <w:bCs/>
          <w: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2.8.1. Справку-расчет по форме согласно </w:t>
      </w:r>
      <w:hyperlink r:id="rId8" w:history="1">
        <w:r w:rsidRPr="00E759B8">
          <w:rPr>
            <w:rFonts w:ascii="Calibri" w:hAnsi="Calibri" w:cs="Calibri"/>
            <w:bCs/>
            <w:i/>
            <w:color w:val="0000FF"/>
          </w:rPr>
          <w:t>приложениям N 1</w:t>
        </w:r>
      </w:hyperlink>
      <w:r w:rsidRPr="00E759B8">
        <w:rPr>
          <w:rFonts w:ascii="Calibri" w:hAnsi="Calibri" w:cs="Calibri"/>
          <w:bCs/>
          <w:i/>
        </w:rPr>
        <w:t xml:space="preserve">, </w:t>
      </w:r>
      <w:hyperlink r:id="rId9" w:history="1">
        <w:r w:rsidRPr="00E759B8">
          <w:rPr>
            <w:rFonts w:ascii="Calibri" w:hAnsi="Calibri" w:cs="Calibri"/>
            <w:bCs/>
            <w:i/>
            <w:color w:val="0000FF"/>
          </w:rPr>
          <w:t>2</w:t>
        </w:r>
      </w:hyperlink>
      <w:r w:rsidRPr="00E759B8">
        <w:rPr>
          <w:rFonts w:ascii="Calibri" w:hAnsi="Calibri" w:cs="Calibri"/>
          <w:bCs/>
          <w:i/>
        </w:rPr>
        <w:t xml:space="preserve">, </w:t>
      </w:r>
      <w:hyperlink r:id="rId10" w:history="1">
        <w:r w:rsidRPr="00E759B8">
          <w:rPr>
            <w:rFonts w:ascii="Calibri" w:hAnsi="Calibri" w:cs="Calibri"/>
            <w:bCs/>
            <w:i/>
            <w:color w:val="0000FF"/>
          </w:rPr>
          <w:t>3</w:t>
        </w:r>
      </w:hyperlink>
      <w:r w:rsidRPr="00E759B8">
        <w:rPr>
          <w:rFonts w:ascii="Calibri" w:hAnsi="Calibri" w:cs="Calibri"/>
          <w:bCs/>
          <w:i/>
        </w:rPr>
        <w:t xml:space="preserve">, </w:t>
      </w:r>
      <w:hyperlink r:id="rId11" w:history="1">
        <w:r w:rsidRPr="00E759B8">
          <w:rPr>
            <w:rFonts w:ascii="Calibri" w:hAnsi="Calibri" w:cs="Calibri"/>
            <w:bCs/>
            <w:i/>
            <w:color w:val="0000FF"/>
          </w:rPr>
          <w:t>4</w:t>
        </w:r>
      </w:hyperlink>
      <w:r w:rsidRPr="00E759B8">
        <w:rPr>
          <w:rFonts w:ascii="Calibri" w:hAnsi="Calibri" w:cs="Calibri"/>
          <w:bCs/>
          <w:i/>
        </w:rPr>
        <w:t xml:space="preserve"> к настоящему Положению в зависимости от направления предоставляемых субсидий:</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2.8.1.1. </w:t>
      </w:r>
      <w:hyperlink r:id="rId12" w:history="1">
        <w:r w:rsidRPr="00E759B8">
          <w:rPr>
            <w:rFonts w:ascii="Calibri" w:hAnsi="Calibri" w:cs="Calibri"/>
            <w:bCs/>
            <w:i/>
            <w:color w:val="0000FF"/>
          </w:rPr>
          <w:t>Справку-расчет</w:t>
        </w:r>
      </w:hyperlink>
      <w:r w:rsidRPr="00E759B8">
        <w:rPr>
          <w:rFonts w:ascii="Calibri" w:hAnsi="Calibri" w:cs="Calibri"/>
          <w:bCs/>
          <w:i/>
        </w:rPr>
        <w:t xml:space="preserve"> по форме согласно приложению N 1 к настоящему Положению - по направлению, установленному </w:t>
      </w:r>
      <w:hyperlink r:id="rId13" w:history="1">
        <w:r w:rsidRPr="00E759B8">
          <w:rPr>
            <w:rFonts w:ascii="Calibri" w:hAnsi="Calibri" w:cs="Calibri"/>
            <w:bCs/>
            <w:i/>
            <w:color w:val="0000FF"/>
          </w:rPr>
          <w:t>подпунктом 1.3.1 пункта 1.3</w:t>
        </w:r>
      </w:hyperlink>
      <w:r w:rsidRPr="00E759B8">
        <w:rPr>
          <w:rFonts w:ascii="Calibri" w:hAnsi="Calibri" w:cs="Calibri"/>
          <w:bCs/>
          <w:i/>
        </w:rPr>
        <w:t xml:space="preserve"> настоящего Положения.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2.8.1.2. </w:t>
      </w:r>
      <w:hyperlink r:id="rId14" w:history="1">
        <w:r w:rsidRPr="00E759B8">
          <w:rPr>
            <w:rFonts w:ascii="Calibri" w:hAnsi="Calibri" w:cs="Calibri"/>
            <w:bCs/>
            <w:i/>
            <w:color w:val="0000FF"/>
          </w:rPr>
          <w:t>Справку-расчет</w:t>
        </w:r>
      </w:hyperlink>
      <w:r w:rsidRPr="00E759B8">
        <w:rPr>
          <w:rFonts w:ascii="Calibri" w:hAnsi="Calibri" w:cs="Calibri"/>
          <w:bCs/>
          <w:i/>
        </w:rPr>
        <w:t xml:space="preserve"> по форме согласно приложению N 2 к настоящему Положению - по направлению, установленному </w:t>
      </w:r>
      <w:hyperlink r:id="rId15" w:history="1">
        <w:r w:rsidRPr="00E759B8">
          <w:rPr>
            <w:rFonts w:ascii="Calibri" w:hAnsi="Calibri" w:cs="Calibri"/>
            <w:bCs/>
            <w:i/>
            <w:color w:val="0000FF"/>
          </w:rPr>
          <w:t>подпунктом 1.3.2 пункта 1.3</w:t>
        </w:r>
      </w:hyperlink>
      <w:r w:rsidRPr="00E759B8">
        <w:rPr>
          <w:rFonts w:ascii="Calibri" w:hAnsi="Calibri" w:cs="Calibri"/>
          <w:bCs/>
          <w:i/>
        </w:rPr>
        <w:t xml:space="preserve"> настоящего Положения.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2.8.1.3. </w:t>
      </w:r>
      <w:hyperlink r:id="rId16" w:history="1">
        <w:r w:rsidRPr="00E759B8">
          <w:rPr>
            <w:rFonts w:ascii="Calibri" w:hAnsi="Calibri" w:cs="Calibri"/>
            <w:bCs/>
            <w:i/>
            <w:color w:val="0000FF"/>
          </w:rPr>
          <w:t>Справку-расчет</w:t>
        </w:r>
      </w:hyperlink>
      <w:r w:rsidRPr="00E759B8">
        <w:rPr>
          <w:rFonts w:ascii="Calibri" w:hAnsi="Calibri" w:cs="Calibri"/>
          <w:bCs/>
          <w:i/>
        </w:rPr>
        <w:t xml:space="preserve"> по форме согласно приложению N 3 к настоящему Положению - по направлению, установленному </w:t>
      </w:r>
      <w:hyperlink r:id="rId17" w:history="1">
        <w:r w:rsidRPr="00E759B8">
          <w:rPr>
            <w:rFonts w:ascii="Calibri" w:hAnsi="Calibri" w:cs="Calibri"/>
            <w:bCs/>
            <w:i/>
            <w:color w:val="0000FF"/>
          </w:rPr>
          <w:t>подпунктом 1.3.3 пункта 1.3</w:t>
        </w:r>
      </w:hyperlink>
      <w:r w:rsidRPr="00E759B8">
        <w:rPr>
          <w:rFonts w:ascii="Calibri" w:hAnsi="Calibri" w:cs="Calibri"/>
          <w:bCs/>
          <w:i/>
        </w:rPr>
        <w:t xml:space="preserve"> настоящего Положения.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2.8.1.4. </w:t>
      </w:r>
      <w:hyperlink r:id="rId18" w:history="1">
        <w:r w:rsidRPr="00E759B8">
          <w:rPr>
            <w:rFonts w:ascii="Calibri" w:hAnsi="Calibri" w:cs="Calibri"/>
            <w:bCs/>
            <w:i/>
            <w:color w:val="0000FF"/>
          </w:rPr>
          <w:t>Справку-расчет</w:t>
        </w:r>
      </w:hyperlink>
      <w:r w:rsidRPr="00E759B8">
        <w:rPr>
          <w:rFonts w:ascii="Calibri" w:hAnsi="Calibri" w:cs="Calibri"/>
          <w:bCs/>
          <w:i/>
        </w:rPr>
        <w:t xml:space="preserve"> по форме согласно приложению N 4 к настоящему Положению - по направлению, установленному </w:t>
      </w:r>
      <w:hyperlink r:id="rId19" w:history="1">
        <w:r w:rsidRPr="00E759B8">
          <w:rPr>
            <w:rFonts w:ascii="Calibri" w:hAnsi="Calibri" w:cs="Calibri"/>
            <w:bCs/>
            <w:i/>
            <w:color w:val="0000FF"/>
          </w:rPr>
          <w:t>подпунктом 1.3.4 пункта 1.3</w:t>
        </w:r>
      </w:hyperlink>
      <w:r w:rsidRPr="00E759B8">
        <w:rPr>
          <w:rFonts w:ascii="Calibri" w:hAnsi="Calibri" w:cs="Calibri"/>
          <w:bCs/>
          <w:i/>
        </w:rPr>
        <w:t xml:space="preserve"> настоящего Положения.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2.8.2. </w:t>
      </w:r>
      <w:proofErr w:type="gramStart"/>
      <w:r w:rsidRPr="00E759B8">
        <w:rPr>
          <w:rFonts w:ascii="Calibri" w:hAnsi="Calibri" w:cs="Calibri"/>
          <w:bCs/>
          <w: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sidRPr="00E759B8">
        <w:rPr>
          <w:rFonts w:ascii="Calibri" w:hAnsi="Calibri" w:cs="Calibri"/>
          <w:bCs/>
          <w:i/>
        </w:rPr>
        <w:t xml:space="preserve"> акционерных обществ).</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2.8.3. Отчеты об изменениях капитала за три года, предшествующих году подачи заявки на отбор (для Участников отбора - юридических лиц).</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Указанные отчеты не предоставляются,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в Департамент АПК.</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2.8.4. Формы отчетности о финансово-экономическом состоянии сельскохозяйственных товаропроизводителей за год, предшествующий году подачи заявки на отбор:</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2.8.4.1. Отчет об отраслевых показателях деятельности организаций агропромышленного комплекса по форме N 6-АПК (для Участников отбора - юридических лиц).</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2.8.4.2. Информацию о производственной деятельности глав крестьянских (фермерских) хозяйств - индивидуальных предпринимателей по форме N 1-КФХ или Информацию о </w:t>
      </w:r>
      <w:r w:rsidRPr="00E759B8">
        <w:rPr>
          <w:rFonts w:ascii="Calibri" w:hAnsi="Calibri" w:cs="Calibri"/>
          <w:bCs/>
          <w:i/>
        </w:rPr>
        <w:lastRenderedPageBreak/>
        <w:t>производственной деятельности индивидуальных предпринимателей по форме N 1-ИП (для Участников отбора - физических лиц).</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2.8.5. При предоставлении субсидии по направлению, установленному </w:t>
      </w:r>
      <w:hyperlink r:id="rId20" w:history="1">
        <w:r w:rsidRPr="00E759B8">
          <w:rPr>
            <w:rFonts w:ascii="Calibri" w:hAnsi="Calibri" w:cs="Calibri"/>
            <w:bCs/>
            <w:i/>
            <w:color w:val="0000FF"/>
          </w:rPr>
          <w:t>подпунктом 1.3.1 пункта 1.3</w:t>
        </w:r>
      </w:hyperlink>
      <w:r w:rsidRPr="00E759B8">
        <w:rPr>
          <w:rFonts w:ascii="Calibri" w:hAnsi="Calibri" w:cs="Calibri"/>
          <w:bCs/>
          <w:i/>
        </w:rPr>
        <w:t xml:space="preserve"> настоящего Положения: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2.8.5.1. Документы, подтверждающие затраты на приобретение племенного крупного рогатого скота молочного направления продуктивности (договоры на приобретение, документы по передаче материальных ценностей, платежные документы).</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2.8.5.2. Акт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2.8.5.3. Отчет о движении скота и птицы на ферме по форме N СП-51 за месяц, в котором приобретены сельскохозяйственные животные.</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2.8.5.4. Племенные свидетельства.</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2.8.5.5. Ветеринарно-сопроводительный документ (ветеринарный сертификат) на приобретенный крупный рогатый скот</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2.8.5.6. Акт определения стельности животных по форме, утвержденной </w:t>
      </w:r>
      <w:hyperlink r:id="rId21" w:history="1">
        <w:r w:rsidRPr="00E759B8">
          <w:rPr>
            <w:rFonts w:ascii="Calibri" w:hAnsi="Calibri" w:cs="Calibri"/>
            <w:bCs/>
            <w:i/>
            <w:color w:val="0000FF"/>
          </w:rPr>
          <w:t>приказом</w:t>
        </w:r>
      </w:hyperlink>
      <w:r w:rsidRPr="00E759B8">
        <w:rPr>
          <w:rFonts w:ascii="Calibri" w:hAnsi="Calibri" w:cs="Calibri"/>
          <w:bCs/>
          <w:i/>
        </w:rPr>
        <w:t xml:space="preserve"> Минсельхоза РФ от 01.02.2011 N 25 "Об утверждении Правил ведения учета в племенном скотоводстве молочного и молочно-мясного направлений продуктивности", составленный не ранее чем за 30 календарных дней до дня отгрузки животных.</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Указанный документ предоставляют Участники отбора, приобретающие нетелей.</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2.8.5.7. Справку о наличии </w:t>
      </w:r>
      <w:proofErr w:type="gramStart"/>
      <w:r w:rsidRPr="00E759B8">
        <w:rPr>
          <w:rFonts w:ascii="Calibri" w:hAnsi="Calibri" w:cs="Calibri"/>
          <w:bCs/>
          <w:i/>
        </w:rPr>
        <w:t>инфицированных</w:t>
      </w:r>
      <w:proofErr w:type="gramEnd"/>
      <w:r w:rsidRPr="00E759B8">
        <w:rPr>
          <w:rFonts w:ascii="Calibri" w:hAnsi="Calibri" w:cs="Calibri"/>
          <w:bCs/>
          <w:i/>
        </w:rPr>
        <w:t xml:space="preserve"> вирусом лейкоза КРС в хозяйстве (ферме, отделении), подписанную представителем межрайонного ветеринарного центра (в случае оздоровления стада от вируса лейкоза).</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2.8.5.8. Распоряжение Управления ветеринарии Тюменской области и (или) постановление Губернатора Тюменской области, подтверждающие наличие бруцеллеза животных в хозяйстве (в случае оздоровления стада от бруцеллеза).</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2.8.6. При предоставлении субсидии по направлению, установленному </w:t>
      </w:r>
      <w:hyperlink r:id="rId22" w:history="1">
        <w:r w:rsidRPr="00E759B8">
          <w:rPr>
            <w:rFonts w:ascii="Calibri" w:hAnsi="Calibri" w:cs="Calibri"/>
            <w:bCs/>
            <w:i/>
            <w:color w:val="0000FF"/>
          </w:rPr>
          <w:t>подпунктом 1.3.2 пункта 1.3</w:t>
        </w:r>
      </w:hyperlink>
      <w:r w:rsidRPr="00E759B8">
        <w:rPr>
          <w:rFonts w:ascii="Calibri" w:hAnsi="Calibri" w:cs="Calibri"/>
          <w:bCs/>
          <w:i/>
        </w:rPr>
        <w:t xml:space="preserve"> настоящего Положения: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2.8.6.1. Документы, подтверждающие затраты на приобретение рыбопосадочного материала (договоры на приобретение, документы по передаче материальных ценностей, платежные документы).</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2.8.6.2. Ветеринарное свидетельство (Форма N 1).</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2.8.6.3. Акт выпуска, составленный в соответствии с </w:t>
      </w:r>
      <w:hyperlink r:id="rId23" w:history="1">
        <w:r w:rsidRPr="00E759B8">
          <w:rPr>
            <w:rFonts w:ascii="Calibri" w:hAnsi="Calibri" w:cs="Calibri"/>
            <w:bCs/>
            <w:i/>
            <w:color w:val="0000FF"/>
          </w:rPr>
          <w:t>приказом</w:t>
        </w:r>
      </w:hyperlink>
      <w:r w:rsidRPr="00E759B8">
        <w:rPr>
          <w:rFonts w:ascii="Calibri" w:hAnsi="Calibri" w:cs="Calibri"/>
          <w:bCs/>
          <w:i/>
        </w:rPr>
        <w:t xml:space="preserve"> Министерства сельского хозяйства Российской Федерации от 06.10.2021 N 691.</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2.8.6.4. </w:t>
      </w:r>
      <w:hyperlink r:id="rId24" w:history="1">
        <w:r w:rsidRPr="00E759B8">
          <w:rPr>
            <w:rFonts w:ascii="Calibri" w:hAnsi="Calibri" w:cs="Calibri"/>
            <w:bCs/>
            <w:i/>
            <w:color w:val="0000FF"/>
          </w:rPr>
          <w:t>Сведения</w:t>
        </w:r>
      </w:hyperlink>
      <w:r w:rsidRPr="00E759B8">
        <w:rPr>
          <w:rFonts w:ascii="Calibri" w:hAnsi="Calibri" w:cs="Calibri"/>
          <w:bCs/>
          <w:i/>
        </w:rPr>
        <w:t xml:space="preserve"> о планируемом объеме производства продукции товарной </w:t>
      </w:r>
      <w:proofErr w:type="spellStart"/>
      <w:r w:rsidRPr="00E759B8">
        <w:rPr>
          <w:rFonts w:ascii="Calibri" w:hAnsi="Calibri" w:cs="Calibri"/>
          <w:bCs/>
          <w:i/>
        </w:rPr>
        <w:t>аквакультуры</w:t>
      </w:r>
      <w:proofErr w:type="spellEnd"/>
      <w:r w:rsidRPr="00E759B8">
        <w:rPr>
          <w:rFonts w:ascii="Calibri" w:hAnsi="Calibri" w:cs="Calibri"/>
          <w:bCs/>
          <w:i/>
        </w:rPr>
        <w:t xml:space="preserve"> по форме согласно приложению N 2а к настоящему Положению.</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lastRenderedPageBreak/>
        <w:t xml:space="preserve">2.8.7. При предоставлении субсидии по направлению, установленному </w:t>
      </w:r>
      <w:hyperlink r:id="rId25" w:history="1">
        <w:r w:rsidRPr="00E759B8">
          <w:rPr>
            <w:rFonts w:ascii="Calibri" w:hAnsi="Calibri" w:cs="Calibri"/>
            <w:bCs/>
            <w:i/>
            <w:color w:val="0000FF"/>
          </w:rPr>
          <w:t>подпунктом 1.3.3 пункта 1.3</w:t>
        </w:r>
      </w:hyperlink>
      <w:r w:rsidRPr="00E759B8">
        <w:rPr>
          <w:rFonts w:ascii="Calibri" w:hAnsi="Calibri" w:cs="Calibri"/>
          <w:bCs/>
          <w:i/>
        </w:rPr>
        <w:t xml:space="preserve"> настоящего Положения: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2.8.7.1. Договор оказания услуг.</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2.8.7.2. Свидетельство об аккредитации (сертификации) лаборатории, проводившей </w:t>
      </w:r>
      <w:proofErr w:type="spellStart"/>
      <w:r w:rsidRPr="00E759B8">
        <w:rPr>
          <w:rFonts w:ascii="Calibri" w:hAnsi="Calibri" w:cs="Calibri"/>
          <w:bCs/>
          <w:i/>
        </w:rPr>
        <w:t>генотипирование</w:t>
      </w:r>
      <w:proofErr w:type="spellEnd"/>
      <w:r w:rsidRPr="00E759B8">
        <w:rPr>
          <w:rFonts w:ascii="Calibri" w:hAnsi="Calibri" w:cs="Calibri"/>
          <w:bCs/>
          <w:i/>
        </w:rPr>
        <w:t>.</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Свидетельство об аккредитации (сертификации) лаборатории, выполненное не на русском языке, подлежит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2.8.7.3. Акт оказания услуг по </w:t>
      </w:r>
      <w:proofErr w:type="spellStart"/>
      <w:r w:rsidRPr="00E759B8">
        <w:rPr>
          <w:rFonts w:ascii="Calibri" w:hAnsi="Calibri" w:cs="Calibri"/>
          <w:bCs/>
          <w:i/>
        </w:rPr>
        <w:t>генотипированию</w:t>
      </w:r>
      <w:proofErr w:type="spellEnd"/>
      <w:r w:rsidRPr="00E759B8">
        <w:rPr>
          <w:rFonts w:ascii="Calibri" w:hAnsi="Calibri" w:cs="Calibri"/>
          <w:bCs/>
          <w:i/>
        </w:rPr>
        <w:t xml:space="preserve"> в текущем и (или) предшествующем годах.</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2.8.7.4. Результаты </w:t>
      </w:r>
      <w:proofErr w:type="spellStart"/>
      <w:r w:rsidRPr="00E759B8">
        <w:rPr>
          <w:rFonts w:ascii="Calibri" w:hAnsi="Calibri" w:cs="Calibri"/>
          <w:bCs/>
          <w:i/>
        </w:rPr>
        <w:t>генотипирования</w:t>
      </w:r>
      <w:proofErr w:type="spellEnd"/>
      <w:r w:rsidRPr="00E759B8">
        <w:rPr>
          <w:rFonts w:ascii="Calibri" w:hAnsi="Calibri" w:cs="Calibri"/>
          <w:bCs/>
          <w:i/>
        </w:rPr>
        <w:t>.</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2.8.7.5. </w:t>
      </w:r>
      <w:hyperlink r:id="rId26" w:history="1">
        <w:r w:rsidRPr="00E759B8">
          <w:rPr>
            <w:rFonts w:ascii="Calibri" w:hAnsi="Calibri" w:cs="Calibri"/>
            <w:bCs/>
            <w:i/>
            <w:color w:val="0000FF"/>
          </w:rPr>
          <w:t>Сведения</w:t>
        </w:r>
      </w:hyperlink>
      <w:r w:rsidRPr="00E759B8">
        <w:rPr>
          <w:rFonts w:ascii="Calibri" w:hAnsi="Calibri" w:cs="Calibri"/>
          <w:bCs/>
          <w:i/>
        </w:rPr>
        <w:t xml:space="preserve"> о планируемом количестве </w:t>
      </w:r>
      <w:proofErr w:type="spellStart"/>
      <w:r w:rsidRPr="00E759B8">
        <w:rPr>
          <w:rFonts w:ascii="Calibri" w:hAnsi="Calibri" w:cs="Calibri"/>
          <w:bCs/>
          <w:i/>
        </w:rPr>
        <w:t>генотипированного</w:t>
      </w:r>
      <w:proofErr w:type="spellEnd"/>
      <w:r w:rsidRPr="00E759B8">
        <w:rPr>
          <w:rFonts w:ascii="Calibri" w:hAnsi="Calibri" w:cs="Calibri"/>
          <w:bCs/>
          <w:i/>
        </w:rPr>
        <w:t xml:space="preserve"> поголовья крупного рогатого скота молочного направления продуктивности по форме согласно приложению N 3а к настоящему Положению.</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2.8.7.6. Свидетельство </w:t>
      </w:r>
      <w:proofErr w:type="gramStart"/>
      <w:r w:rsidRPr="00E759B8">
        <w:rPr>
          <w:rFonts w:ascii="Calibri" w:hAnsi="Calibri" w:cs="Calibri"/>
          <w:bCs/>
          <w:i/>
        </w:rPr>
        <w:t>о регистрации в государственном племенном регистре в качестве организации по племенному животноводству по породе</w:t>
      </w:r>
      <w:proofErr w:type="gramEnd"/>
      <w:r w:rsidRPr="00E759B8">
        <w:rPr>
          <w:rFonts w:ascii="Calibri" w:hAnsi="Calibri" w:cs="Calibri"/>
          <w:bCs/>
          <w:i/>
        </w:rPr>
        <w:t xml:space="preserve"> молочного направления продуктивности или </w:t>
      </w:r>
      <w:hyperlink r:id="rId27" w:history="1">
        <w:r w:rsidRPr="00E759B8">
          <w:rPr>
            <w:rFonts w:ascii="Calibri" w:hAnsi="Calibri" w:cs="Calibri"/>
            <w:bCs/>
            <w:i/>
            <w:color w:val="0000FF"/>
          </w:rPr>
          <w:t>сведения</w:t>
        </w:r>
      </w:hyperlink>
      <w:r w:rsidRPr="00E759B8">
        <w:rPr>
          <w:rFonts w:ascii="Calibri" w:hAnsi="Calibri" w:cs="Calibri"/>
          <w:bCs/>
          <w:i/>
        </w:rPr>
        <w:t xml:space="preserve"> о молочной продуктивности коров по форме согласно приложению N 3б к настоящему Положению.</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2.8.7.7. Платежные документы, подтверждающие затраты на </w:t>
      </w:r>
      <w:proofErr w:type="spellStart"/>
      <w:r w:rsidRPr="00E759B8">
        <w:rPr>
          <w:rFonts w:ascii="Calibri" w:hAnsi="Calibri" w:cs="Calibri"/>
          <w:bCs/>
          <w:i/>
        </w:rPr>
        <w:t>генотипирование</w:t>
      </w:r>
      <w:proofErr w:type="spellEnd"/>
      <w:r w:rsidRPr="00E759B8">
        <w:rPr>
          <w:rFonts w:ascii="Calibri" w:hAnsi="Calibri" w:cs="Calibri"/>
          <w:bCs/>
          <w:i/>
        </w:rPr>
        <w:t>.</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2.8.8. При предоставлении субсидии по направлению, установленному </w:t>
      </w:r>
      <w:hyperlink r:id="rId28" w:history="1">
        <w:r w:rsidRPr="00E759B8">
          <w:rPr>
            <w:rFonts w:ascii="Calibri" w:hAnsi="Calibri" w:cs="Calibri"/>
            <w:bCs/>
            <w:i/>
            <w:color w:val="0000FF"/>
          </w:rPr>
          <w:t>подпунктом 1.3.4 пункта 1.3</w:t>
        </w:r>
      </w:hyperlink>
      <w:r w:rsidRPr="00E759B8">
        <w:rPr>
          <w:rFonts w:ascii="Calibri" w:hAnsi="Calibri" w:cs="Calibri"/>
          <w:bCs/>
          <w:i/>
        </w:rPr>
        <w:t xml:space="preserve"> настоящего Положения: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2.8.8.1. </w:t>
      </w:r>
      <w:proofErr w:type="gramStart"/>
      <w:r w:rsidRPr="00E759B8">
        <w:rPr>
          <w:rFonts w:ascii="Calibri" w:hAnsi="Calibri" w:cs="Calibri"/>
          <w:bCs/>
          <w:i/>
        </w:rPr>
        <w:t xml:space="preserve">Документы, подтверждающие затраты на приобретение </w:t>
      </w:r>
      <w:proofErr w:type="spellStart"/>
      <w:r w:rsidRPr="00E759B8">
        <w:rPr>
          <w:rFonts w:ascii="Calibri" w:hAnsi="Calibri" w:cs="Calibri"/>
          <w:bCs/>
          <w:i/>
        </w:rPr>
        <w:t>сексированного</w:t>
      </w:r>
      <w:proofErr w:type="spellEnd"/>
      <w:r w:rsidRPr="00E759B8">
        <w:rPr>
          <w:rFonts w:ascii="Calibri" w:hAnsi="Calibri" w:cs="Calibri"/>
          <w:bCs/>
          <w:i/>
        </w:rPr>
        <w:t xml:space="preserve"> семени крупного рогатого скота молочного направления продуктивности в текущем и (или) предшествующем годах (договоры на приобретение, документы по передаче материальных ценностей, платежные документы).</w:t>
      </w:r>
      <w:proofErr w:type="gramEnd"/>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2.8.8.2. Ветеринарное свидетельство с указанием точного наименования продукции, номера и клички быка-производителя.</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2.8.8.3. Племенное свидетельство на семя (сперму) крупного рогатого скота.</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2.8.8.4. Свидетельство о регистрации импортированного племенного чистопородного животного с приложением копии оригинала экспортного сертификата на животное.</w:t>
      </w:r>
    </w:p>
    <w:p w:rsidR="007D3960" w:rsidRPr="00E759B8"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2.8.8.5. Свидетельство </w:t>
      </w:r>
      <w:proofErr w:type="gramStart"/>
      <w:r w:rsidRPr="00E759B8">
        <w:rPr>
          <w:rFonts w:ascii="Calibri" w:hAnsi="Calibri" w:cs="Calibri"/>
          <w:bCs/>
          <w:i/>
        </w:rPr>
        <w:t>о регистрации в государственном племенном регистре в качестве организации по племенному животноводству по породе</w:t>
      </w:r>
      <w:proofErr w:type="gramEnd"/>
      <w:r w:rsidRPr="00E759B8">
        <w:rPr>
          <w:rFonts w:ascii="Calibri" w:hAnsi="Calibri" w:cs="Calibri"/>
          <w:bCs/>
          <w:i/>
        </w:rPr>
        <w:t xml:space="preserve"> молочного направления продуктивности.</w:t>
      </w:r>
    </w:p>
    <w:p w:rsidR="002A7CC8" w:rsidRPr="007D3960" w:rsidRDefault="007D3960" w:rsidP="007D3960">
      <w:pPr>
        <w:autoSpaceDE w:val="0"/>
        <w:autoSpaceDN w:val="0"/>
        <w:adjustRightInd w:val="0"/>
        <w:spacing w:before="220" w:after="0" w:line="240" w:lineRule="auto"/>
        <w:ind w:firstLine="540"/>
        <w:jc w:val="both"/>
        <w:rPr>
          <w:rFonts w:ascii="Calibri" w:hAnsi="Calibri" w:cs="Calibri"/>
          <w:bCs/>
          <w:i/>
        </w:rPr>
      </w:pPr>
      <w:r w:rsidRPr="00E759B8">
        <w:rPr>
          <w:rFonts w:ascii="Calibri" w:hAnsi="Calibri" w:cs="Calibri"/>
          <w:bCs/>
          <w:i/>
        </w:rPr>
        <w:t xml:space="preserve">2.8.9. </w:t>
      </w:r>
      <w:proofErr w:type="gramStart"/>
      <w:r w:rsidRPr="00E759B8">
        <w:rPr>
          <w:rFonts w:ascii="Calibri" w:hAnsi="Calibri" w:cs="Calibri"/>
          <w:bCs/>
          <w: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sidRPr="00E759B8">
        <w:rPr>
          <w:rFonts w:ascii="Calibri" w:hAnsi="Calibri" w:cs="Calibri"/>
          <w:bCs/>
          <w:i/>
        </w:rPr>
        <w:t xml:space="preserve"> уплате в соответствии с законодательством Российской Федерации о налогах и сборах).</w:t>
      </w:r>
      <w:bookmarkStart w:id="0" w:name="_GoBack"/>
      <w:bookmarkEnd w:id="0"/>
    </w:p>
    <w:sectPr w:rsidR="002A7CC8" w:rsidRPr="007D3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7B"/>
    <w:rsid w:val="002A7CC8"/>
    <w:rsid w:val="00660810"/>
    <w:rsid w:val="007D3960"/>
    <w:rsid w:val="00A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810"/>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81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4631&amp;dst=113111" TargetMode="External"/><Relationship Id="rId13" Type="http://schemas.openxmlformats.org/officeDocument/2006/relationships/hyperlink" Target="https://login.consultant.ru/link/?req=doc&amp;base=RLAW026&amp;n=214631&amp;dst=112719" TargetMode="External"/><Relationship Id="rId18" Type="http://schemas.openxmlformats.org/officeDocument/2006/relationships/hyperlink" Target="https://login.consultant.ru/link/?req=doc&amp;base=RLAW026&amp;n=214631&amp;dst=113190" TargetMode="External"/><Relationship Id="rId26" Type="http://schemas.openxmlformats.org/officeDocument/2006/relationships/hyperlink" Target="https://login.consultant.ru/link/?req=doc&amp;base=RLAW026&amp;n=214631&amp;dst=113155" TargetMode="External"/><Relationship Id="rId3" Type="http://schemas.openxmlformats.org/officeDocument/2006/relationships/settings" Target="settings.xml"/><Relationship Id="rId21" Type="http://schemas.openxmlformats.org/officeDocument/2006/relationships/hyperlink" Target="https://login.consultant.ru/link/?req=doc&amp;base=LAW&amp;n=202907" TargetMode="External"/><Relationship Id="rId7" Type="http://schemas.openxmlformats.org/officeDocument/2006/relationships/hyperlink" Target="https://login.consultant.ru/link/?req=doc&amp;base=RLAW026&amp;n=214631&amp;dst=112809" TargetMode="External"/><Relationship Id="rId12" Type="http://schemas.openxmlformats.org/officeDocument/2006/relationships/hyperlink" Target="https://login.consultant.ru/link/?req=doc&amp;base=RLAW026&amp;n=214631&amp;dst=113111" TargetMode="External"/><Relationship Id="rId17" Type="http://schemas.openxmlformats.org/officeDocument/2006/relationships/hyperlink" Target="https://login.consultant.ru/link/?req=doc&amp;base=RLAW026&amp;n=214631&amp;dst=112721" TargetMode="External"/><Relationship Id="rId25" Type="http://schemas.openxmlformats.org/officeDocument/2006/relationships/hyperlink" Target="https://login.consultant.ru/link/?req=doc&amp;base=RLAW026&amp;n=214631&amp;dst=112721"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4631&amp;dst=113145" TargetMode="External"/><Relationship Id="rId20" Type="http://schemas.openxmlformats.org/officeDocument/2006/relationships/hyperlink" Target="https://login.consultant.ru/link/?req=doc&amp;base=RLAW026&amp;n=214631&amp;dst=11271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6&amp;n=214631&amp;dst=112786" TargetMode="External"/><Relationship Id="rId11" Type="http://schemas.openxmlformats.org/officeDocument/2006/relationships/hyperlink" Target="https://login.consultant.ru/link/?req=doc&amp;base=RLAW026&amp;n=214631&amp;dst=113190" TargetMode="External"/><Relationship Id="rId24" Type="http://schemas.openxmlformats.org/officeDocument/2006/relationships/hyperlink" Target="https://login.consultant.ru/link/?req=doc&amp;base=RLAW026&amp;n=214631&amp;dst=113129" TargetMode="External"/><Relationship Id="rId5" Type="http://schemas.openxmlformats.org/officeDocument/2006/relationships/hyperlink" Target="https://login.consultant.ru/link/?req=doc&amp;base=RLAW026&amp;n=214631&amp;dst=111835" TargetMode="External"/><Relationship Id="rId15" Type="http://schemas.openxmlformats.org/officeDocument/2006/relationships/hyperlink" Target="https://login.consultant.ru/link/?req=doc&amp;base=RLAW026&amp;n=214631&amp;dst=112720" TargetMode="External"/><Relationship Id="rId23" Type="http://schemas.openxmlformats.org/officeDocument/2006/relationships/hyperlink" Target="https://login.consultant.ru/link/?req=doc&amp;base=LAW&amp;n=401839" TargetMode="External"/><Relationship Id="rId28" Type="http://schemas.openxmlformats.org/officeDocument/2006/relationships/hyperlink" Target="https://login.consultant.ru/link/?req=doc&amp;base=RLAW026&amp;n=214631&amp;dst=112722" TargetMode="External"/><Relationship Id="rId10" Type="http://schemas.openxmlformats.org/officeDocument/2006/relationships/hyperlink" Target="https://login.consultant.ru/link/?req=doc&amp;base=RLAW026&amp;n=214631&amp;dst=113145" TargetMode="External"/><Relationship Id="rId19" Type="http://schemas.openxmlformats.org/officeDocument/2006/relationships/hyperlink" Target="https://login.consultant.ru/link/?req=doc&amp;base=RLAW026&amp;n=214631&amp;dst=112722"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4631&amp;dst=113122" TargetMode="External"/><Relationship Id="rId14" Type="http://schemas.openxmlformats.org/officeDocument/2006/relationships/hyperlink" Target="https://login.consultant.ru/link/?req=doc&amp;base=RLAW026&amp;n=214631&amp;dst=113122" TargetMode="External"/><Relationship Id="rId22" Type="http://schemas.openxmlformats.org/officeDocument/2006/relationships/hyperlink" Target="https://login.consultant.ru/link/?req=doc&amp;base=RLAW026&amp;n=214631&amp;dst=112720" TargetMode="External"/><Relationship Id="rId27" Type="http://schemas.openxmlformats.org/officeDocument/2006/relationships/hyperlink" Target="https://login.consultant.ru/link/?req=doc&amp;base=RLAW026&amp;n=214631&amp;dst=11316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2023-11-10T05:10:00Z</dcterms:created>
  <dcterms:modified xsi:type="dcterms:W3CDTF">2024-09-04T06:33:00Z</dcterms:modified>
</cp:coreProperties>
</file>