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544" w:rsidRDefault="00A30544" w:rsidP="00A30544">
      <w:pPr>
        <w:autoSpaceDE w:val="0"/>
        <w:autoSpaceDN w:val="0"/>
        <w:adjustRightInd w:val="0"/>
        <w:spacing w:after="0" w:line="240" w:lineRule="auto"/>
        <w:jc w:val="both"/>
        <w:rPr>
          <w:rFonts w:ascii="Calibri" w:hAnsi="Calibri" w:cs="Calibri"/>
          <w:b/>
          <w:bCs/>
        </w:rPr>
      </w:pPr>
      <w:r w:rsidRPr="005A3A9E">
        <w:rPr>
          <w:b/>
        </w:rPr>
        <w:t xml:space="preserve">Документы в соответствии с </w:t>
      </w:r>
      <w:hyperlink r:id="rId5" w:history="1">
        <w:r>
          <w:rPr>
            <w:rFonts w:ascii="Calibri" w:hAnsi="Calibri" w:cs="Calibri"/>
            <w:b/>
            <w:bCs/>
            <w:color w:val="0000FF"/>
          </w:rPr>
          <w:t>Положениями</w:t>
        </w:r>
      </w:hyperlink>
      <w:r>
        <w:rPr>
          <w:rFonts w:ascii="Calibri" w:hAnsi="Calibri" w:cs="Calibri"/>
          <w:b/>
          <w:bCs/>
        </w:rPr>
        <w:t xml:space="preserve"> о порядках предоставления средств областного бюджета на государственную поддержку сельскохозяйственного производства, утвержденными постановлением Правительства Тюменской области от 21.02.2017 N 70-п:</w:t>
      </w:r>
    </w:p>
    <w:p w:rsidR="00A30544" w:rsidRDefault="00A30544" w:rsidP="003D39F7">
      <w:pPr>
        <w:pStyle w:val="ConsPlusNormal"/>
        <w:spacing w:before="220"/>
        <w:ind w:firstLine="540"/>
        <w:jc w:val="both"/>
      </w:pPr>
    </w:p>
    <w:p w:rsidR="00A30544" w:rsidRDefault="00A30544" w:rsidP="00A30544">
      <w:pPr>
        <w:autoSpaceDE w:val="0"/>
        <w:autoSpaceDN w:val="0"/>
        <w:adjustRightInd w:val="0"/>
        <w:spacing w:after="0" w:line="240" w:lineRule="auto"/>
        <w:ind w:firstLine="540"/>
        <w:jc w:val="both"/>
        <w:rPr>
          <w:rFonts w:ascii="Calibri" w:hAnsi="Calibri" w:cs="Calibri"/>
          <w:b/>
          <w:i/>
          <w:iCs/>
        </w:rPr>
      </w:pPr>
      <w:r w:rsidRPr="00E759B8">
        <w:rPr>
          <w:rFonts w:ascii="Calibri" w:hAnsi="Calibri" w:cs="Calibri"/>
          <w:b/>
          <w:i/>
          <w:iCs/>
        </w:rPr>
        <w:t xml:space="preserve">б) </w:t>
      </w:r>
      <w:hyperlink r:id="rId6" w:history="1">
        <w:r w:rsidRPr="00E759B8">
          <w:rPr>
            <w:rFonts w:ascii="Calibri" w:hAnsi="Calibri" w:cs="Calibri"/>
            <w:b/>
            <w:i/>
            <w:iCs/>
            <w:color w:val="0000FF"/>
          </w:rPr>
          <w:t>пунктом 2.8</w:t>
        </w:r>
      </w:hyperlink>
      <w:r w:rsidRPr="00E759B8">
        <w:rPr>
          <w:rFonts w:ascii="Calibri" w:hAnsi="Calibri" w:cs="Calibri"/>
          <w:b/>
          <w:i/>
          <w:iCs/>
        </w:rPr>
        <w:t xml:space="preserve"> Положения о порядке предоставления субсидий из средств областного бюджета на развитие </w:t>
      </w:r>
      <w:proofErr w:type="spellStart"/>
      <w:r w:rsidRPr="00E759B8">
        <w:rPr>
          <w:rFonts w:ascii="Calibri" w:hAnsi="Calibri" w:cs="Calibri"/>
          <w:b/>
          <w:i/>
          <w:iCs/>
        </w:rPr>
        <w:t>подотрасли</w:t>
      </w:r>
      <w:proofErr w:type="spellEnd"/>
      <w:r w:rsidRPr="00E759B8">
        <w:rPr>
          <w:rFonts w:ascii="Calibri" w:hAnsi="Calibri" w:cs="Calibri"/>
          <w:b/>
          <w:i/>
          <w:iCs/>
        </w:rPr>
        <w:t xml:space="preserve"> растениеводства, переработки и реализации продукции растениеводства;</w:t>
      </w:r>
    </w:p>
    <w:p w:rsidR="00A30544" w:rsidRPr="00E759B8" w:rsidRDefault="00A30544" w:rsidP="00A30544">
      <w:pPr>
        <w:autoSpaceDE w:val="0"/>
        <w:autoSpaceDN w:val="0"/>
        <w:adjustRightInd w:val="0"/>
        <w:spacing w:after="0" w:line="240" w:lineRule="auto"/>
        <w:ind w:firstLine="540"/>
        <w:jc w:val="both"/>
        <w:rPr>
          <w:rFonts w:ascii="Calibri" w:hAnsi="Calibri" w:cs="Calibri"/>
          <w:b/>
          <w:i/>
          <w:iCs/>
        </w:rPr>
      </w:pPr>
      <w:bookmarkStart w:id="0" w:name="_GoBack"/>
      <w:bookmarkEnd w:id="0"/>
    </w:p>
    <w:p w:rsidR="00A30544" w:rsidRPr="00A30544" w:rsidRDefault="00A30544" w:rsidP="00A30544">
      <w:pPr>
        <w:autoSpaceDE w:val="0"/>
        <w:autoSpaceDN w:val="0"/>
        <w:adjustRightInd w:val="0"/>
        <w:spacing w:after="0" w:line="240" w:lineRule="auto"/>
        <w:ind w:firstLine="540"/>
        <w:jc w:val="both"/>
        <w:rPr>
          <w:rFonts w:ascii="Calibri" w:hAnsi="Calibri" w:cs="Calibri"/>
          <w:bCs/>
          <w:i/>
        </w:rPr>
      </w:pPr>
      <w:r w:rsidRPr="00A30544">
        <w:rPr>
          <w:rFonts w:ascii="Calibri" w:hAnsi="Calibri" w:cs="Calibri"/>
          <w:bCs/>
          <w:i/>
        </w:rP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A30544" w:rsidRPr="00A30544" w:rsidRDefault="00A30544" w:rsidP="00A30544">
      <w:pPr>
        <w:autoSpaceDE w:val="0"/>
        <w:autoSpaceDN w:val="0"/>
        <w:adjustRightInd w:val="0"/>
        <w:spacing w:before="220" w:after="0" w:line="240" w:lineRule="auto"/>
        <w:ind w:firstLine="540"/>
        <w:jc w:val="both"/>
        <w:rPr>
          <w:rFonts w:ascii="Calibri" w:hAnsi="Calibri" w:cs="Calibri"/>
          <w:bCs/>
          <w:i/>
        </w:rPr>
      </w:pPr>
      <w:r w:rsidRPr="00A30544">
        <w:rPr>
          <w:rFonts w:ascii="Calibri" w:hAnsi="Calibri" w:cs="Calibri"/>
          <w:bCs/>
          <w:i/>
        </w:rPr>
        <w:t xml:space="preserve">2.8.1. Справку-расчет по форме согласно </w:t>
      </w:r>
      <w:hyperlink r:id="rId7" w:history="1">
        <w:r w:rsidRPr="00A30544">
          <w:rPr>
            <w:rFonts w:ascii="Calibri" w:hAnsi="Calibri" w:cs="Calibri"/>
            <w:bCs/>
            <w:i/>
            <w:color w:val="0000FF"/>
          </w:rPr>
          <w:t>приложениям N 1</w:t>
        </w:r>
      </w:hyperlink>
      <w:r w:rsidRPr="00A30544">
        <w:rPr>
          <w:rFonts w:ascii="Calibri" w:hAnsi="Calibri" w:cs="Calibri"/>
          <w:bCs/>
          <w:i/>
        </w:rPr>
        <w:t xml:space="preserve">, </w:t>
      </w:r>
      <w:hyperlink r:id="rId8" w:history="1">
        <w:r w:rsidRPr="00A30544">
          <w:rPr>
            <w:rFonts w:ascii="Calibri" w:hAnsi="Calibri" w:cs="Calibri"/>
            <w:bCs/>
            <w:i/>
            <w:color w:val="0000FF"/>
          </w:rPr>
          <w:t>3</w:t>
        </w:r>
      </w:hyperlink>
      <w:r w:rsidRPr="00A30544">
        <w:rPr>
          <w:rFonts w:ascii="Calibri" w:hAnsi="Calibri" w:cs="Calibri"/>
          <w:bCs/>
          <w:i/>
        </w:rPr>
        <w:t xml:space="preserve"> к настоящему Положению в зависимости от направления предоставляемых субсидий:</w:t>
      </w:r>
    </w:p>
    <w:p w:rsidR="00A30544" w:rsidRPr="00A30544" w:rsidRDefault="00A30544" w:rsidP="00A30544">
      <w:pPr>
        <w:autoSpaceDE w:val="0"/>
        <w:autoSpaceDN w:val="0"/>
        <w:adjustRightInd w:val="0"/>
        <w:spacing w:before="220" w:after="0" w:line="240" w:lineRule="auto"/>
        <w:ind w:firstLine="540"/>
        <w:jc w:val="both"/>
        <w:rPr>
          <w:rFonts w:ascii="Calibri" w:hAnsi="Calibri" w:cs="Calibri"/>
          <w:bCs/>
          <w:i/>
        </w:rPr>
      </w:pPr>
      <w:r w:rsidRPr="00A30544">
        <w:rPr>
          <w:rFonts w:ascii="Calibri" w:hAnsi="Calibri" w:cs="Calibri"/>
          <w:bCs/>
          <w:i/>
        </w:rPr>
        <w:t xml:space="preserve">2.8.1.1. </w:t>
      </w:r>
      <w:hyperlink r:id="rId9" w:history="1">
        <w:r w:rsidRPr="00A30544">
          <w:rPr>
            <w:rFonts w:ascii="Calibri" w:hAnsi="Calibri" w:cs="Calibri"/>
            <w:bCs/>
            <w:i/>
            <w:color w:val="0000FF"/>
          </w:rPr>
          <w:t>Справку-расчет</w:t>
        </w:r>
      </w:hyperlink>
      <w:r w:rsidRPr="00A30544">
        <w:rPr>
          <w:rFonts w:ascii="Calibri" w:hAnsi="Calibri" w:cs="Calibri"/>
          <w:bCs/>
          <w:i/>
        </w:rPr>
        <w:t xml:space="preserve"> по форме согласно приложению N 1 к настоящему Положению - по направлению, установленному </w:t>
      </w:r>
      <w:hyperlink r:id="rId10" w:history="1">
        <w:r w:rsidRPr="00A30544">
          <w:rPr>
            <w:rFonts w:ascii="Calibri" w:hAnsi="Calibri" w:cs="Calibri"/>
            <w:bCs/>
            <w:i/>
            <w:color w:val="0000FF"/>
          </w:rPr>
          <w:t>подпунктом 1.3.1 пункта 1.3</w:t>
        </w:r>
      </w:hyperlink>
      <w:r w:rsidRPr="00A30544">
        <w:rPr>
          <w:rFonts w:ascii="Calibri" w:hAnsi="Calibri" w:cs="Calibri"/>
          <w:bCs/>
          <w:i/>
        </w:rPr>
        <w:t xml:space="preserve"> настоящего Положения.</w:t>
      </w:r>
    </w:p>
    <w:p w:rsidR="00A30544" w:rsidRPr="00A30544" w:rsidRDefault="00A30544" w:rsidP="00A30544">
      <w:pPr>
        <w:autoSpaceDE w:val="0"/>
        <w:autoSpaceDN w:val="0"/>
        <w:adjustRightInd w:val="0"/>
        <w:spacing w:before="220" w:after="0" w:line="240" w:lineRule="auto"/>
        <w:ind w:firstLine="540"/>
        <w:jc w:val="both"/>
        <w:rPr>
          <w:rFonts w:ascii="Calibri" w:hAnsi="Calibri" w:cs="Calibri"/>
          <w:bCs/>
          <w:i/>
        </w:rPr>
      </w:pPr>
      <w:r w:rsidRPr="00A30544">
        <w:rPr>
          <w:rFonts w:ascii="Calibri" w:hAnsi="Calibri" w:cs="Calibri"/>
          <w:bCs/>
          <w:i/>
        </w:rPr>
        <w:t xml:space="preserve">2.8.1.2. </w:t>
      </w:r>
      <w:hyperlink r:id="rId11" w:history="1">
        <w:r w:rsidRPr="00A30544">
          <w:rPr>
            <w:rFonts w:ascii="Calibri" w:hAnsi="Calibri" w:cs="Calibri"/>
            <w:bCs/>
            <w:i/>
            <w:color w:val="0000FF"/>
          </w:rPr>
          <w:t>Справку-расчет</w:t>
        </w:r>
      </w:hyperlink>
      <w:r w:rsidRPr="00A30544">
        <w:rPr>
          <w:rFonts w:ascii="Calibri" w:hAnsi="Calibri" w:cs="Calibri"/>
          <w:bCs/>
          <w:i/>
        </w:rPr>
        <w:t xml:space="preserve"> по форме согласно приложению N 3 к настоящему Положению - по направлению, установленному </w:t>
      </w:r>
      <w:hyperlink r:id="rId12" w:history="1">
        <w:r w:rsidRPr="00A30544">
          <w:rPr>
            <w:rFonts w:ascii="Calibri" w:hAnsi="Calibri" w:cs="Calibri"/>
            <w:bCs/>
            <w:i/>
            <w:color w:val="0000FF"/>
          </w:rPr>
          <w:t>подпунктом 1.3.2 пункта 1.3</w:t>
        </w:r>
      </w:hyperlink>
      <w:r w:rsidRPr="00A30544">
        <w:rPr>
          <w:rFonts w:ascii="Calibri" w:hAnsi="Calibri" w:cs="Calibri"/>
          <w:bCs/>
          <w:i/>
        </w:rPr>
        <w:t xml:space="preserve"> настоящего Положения.</w:t>
      </w:r>
    </w:p>
    <w:p w:rsidR="00A30544" w:rsidRPr="00E759B8" w:rsidRDefault="00A30544" w:rsidP="00A30544">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2.8.2. </w:t>
      </w:r>
      <w:proofErr w:type="gramStart"/>
      <w:r w:rsidRPr="00E759B8">
        <w:rPr>
          <w:rFonts w:ascii="Calibri" w:hAnsi="Calibri" w:cs="Calibri"/>
          <w:bCs/>
          <w:i/>
        </w:rPr>
        <w:t>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w:t>
      </w:r>
      <w:proofErr w:type="gramEnd"/>
      <w:r w:rsidRPr="00E759B8">
        <w:rPr>
          <w:rFonts w:ascii="Calibri" w:hAnsi="Calibri" w:cs="Calibri"/>
          <w:bCs/>
          <w:i/>
        </w:rPr>
        <w:t xml:space="preserve"> акционерных обществ).</w:t>
      </w:r>
    </w:p>
    <w:p w:rsidR="00A30544" w:rsidRPr="00E759B8" w:rsidRDefault="00A30544" w:rsidP="00A30544">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2.8.3. Отчеты об изменениях капитала за три года, предшествующих году подачи заявки на отбор (для Участников отбора - юридических лиц).</w:t>
      </w:r>
    </w:p>
    <w:p w:rsidR="00A30544" w:rsidRPr="00E759B8" w:rsidRDefault="00A30544" w:rsidP="00A30544">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Указанные отчеты не представляются в случае, если были представлены в составе отчетов о финансово-экономическом состоянии сельскохозяйственных товаропроизводителей в органы местного самоуправления, а организациями, зарегистрированными в г. Тюмени, - в Департамент АПК.</w:t>
      </w:r>
    </w:p>
    <w:p w:rsidR="00A30544" w:rsidRPr="00E759B8" w:rsidRDefault="00A30544" w:rsidP="00A30544">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2.8.4. Формы отчетности о финансово-экономическом состоянии сельскохозяйственных товаропроизводителей за год, предшествующий году подачи заявки на отбор:</w:t>
      </w:r>
    </w:p>
    <w:p w:rsidR="00A30544" w:rsidRPr="00E759B8" w:rsidRDefault="00A30544" w:rsidP="00A30544">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2.8.4.1. Отчет об отраслевых показателях деятельности организаций агропромышленного комплекса по форме N 6-АПК (для Участников отбора - юридических лиц).</w:t>
      </w:r>
    </w:p>
    <w:p w:rsidR="00A30544" w:rsidRPr="00E759B8" w:rsidRDefault="00A30544" w:rsidP="00A30544">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Указанный отчет не представляется в случае, если был представлен в составе отчета о финансово-экономическом состоянии сельскохозяйственных товаропроизводителей в органы местного самоуправления, а организациями, зарегистрированными в г. Тюмени, - в Департамент АПК.</w:t>
      </w:r>
    </w:p>
    <w:p w:rsidR="00A30544" w:rsidRPr="00E759B8" w:rsidRDefault="00A30544" w:rsidP="00A30544">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2.8.4.2. Информация о производственной деятельности глав крестьянских (фермерских) хозяйств - индивидуальных предпринимателей по форме N 1-КФХ или Информации о производственной деятельности индивидуальных предпринимателей по форме N 1-ИП (для Участников отбора - физических лиц).</w:t>
      </w:r>
    </w:p>
    <w:p w:rsidR="00A30544" w:rsidRPr="00E759B8" w:rsidRDefault="00A30544" w:rsidP="00A30544">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Указанный отчет не представляется в случае, если был представлен в составе отчета о финансово-экономическом состоянии сельскохозяйственных товаропроизводителей в органы </w:t>
      </w:r>
      <w:r w:rsidRPr="00E759B8">
        <w:rPr>
          <w:rFonts w:ascii="Calibri" w:hAnsi="Calibri" w:cs="Calibri"/>
          <w:bCs/>
          <w:i/>
        </w:rPr>
        <w:lastRenderedPageBreak/>
        <w:t>местного самоуправления, а индивидуальными предпринимателями, зарегистрированными в г. Тюмени, - в Департамент АПК.</w:t>
      </w:r>
    </w:p>
    <w:p w:rsidR="00A30544" w:rsidRPr="00E759B8" w:rsidRDefault="00A30544" w:rsidP="00A30544">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2.8.5. При предоставлении субсидии по направлению, установленному </w:t>
      </w:r>
      <w:hyperlink r:id="rId13" w:history="1">
        <w:r w:rsidRPr="00E759B8">
          <w:rPr>
            <w:rFonts w:ascii="Calibri" w:hAnsi="Calibri" w:cs="Calibri"/>
            <w:bCs/>
            <w:i/>
            <w:color w:val="0000FF"/>
          </w:rPr>
          <w:t>подпунктом 1.3.1 пункта 1.3</w:t>
        </w:r>
      </w:hyperlink>
      <w:r w:rsidRPr="00E759B8">
        <w:rPr>
          <w:rFonts w:ascii="Calibri" w:hAnsi="Calibri" w:cs="Calibri"/>
          <w:bCs/>
          <w:i/>
        </w:rPr>
        <w:t xml:space="preserve"> настоящего Положения:</w:t>
      </w:r>
    </w:p>
    <w:p w:rsidR="00A30544" w:rsidRPr="00E759B8" w:rsidRDefault="00A30544" w:rsidP="00A30544">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2.8.5.1. Документы, подтверждающие затраты на приобретение оригинальных семян сельскохозяйственных культур (договоры на приобретение, документы по передаче материальных ценностей, платежные документы).</w:t>
      </w:r>
    </w:p>
    <w:p w:rsidR="00A30544" w:rsidRPr="00E759B8" w:rsidRDefault="00A30544" w:rsidP="00A30544">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2.8.5.2. Протокол испытания испытательной лаборатории, уполномоченной на право проведения работ по испытанию объектов в Системе добровольной сертификации "</w:t>
      </w:r>
      <w:proofErr w:type="spellStart"/>
      <w:r w:rsidRPr="00E759B8">
        <w:rPr>
          <w:rFonts w:ascii="Calibri" w:hAnsi="Calibri" w:cs="Calibri"/>
          <w:bCs/>
          <w:i/>
        </w:rPr>
        <w:t>Россельхозцентр</w:t>
      </w:r>
      <w:proofErr w:type="spellEnd"/>
      <w:r w:rsidRPr="00E759B8">
        <w:rPr>
          <w:rFonts w:ascii="Calibri" w:hAnsi="Calibri" w:cs="Calibri"/>
          <w:bCs/>
          <w:i/>
        </w:rPr>
        <w:t>".</w:t>
      </w:r>
    </w:p>
    <w:p w:rsidR="00A30544" w:rsidRPr="00E759B8" w:rsidRDefault="00A30544" w:rsidP="00A30544">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2.8.5.3. Акт расхода семян и посадочного материала по форме СП-13.</w:t>
      </w:r>
    </w:p>
    <w:p w:rsidR="00A30544" w:rsidRPr="00E759B8" w:rsidRDefault="00A30544" w:rsidP="00A30544">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2.8.6. При предоставлении субсидии по направлению, установленному </w:t>
      </w:r>
      <w:hyperlink r:id="rId14" w:history="1">
        <w:r w:rsidRPr="00E759B8">
          <w:rPr>
            <w:rFonts w:ascii="Calibri" w:hAnsi="Calibri" w:cs="Calibri"/>
            <w:bCs/>
            <w:i/>
            <w:color w:val="0000FF"/>
          </w:rPr>
          <w:t>подпунктом 1.3.2 пункта 1.3</w:t>
        </w:r>
      </w:hyperlink>
      <w:r w:rsidRPr="00E759B8">
        <w:rPr>
          <w:rFonts w:ascii="Calibri" w:hAnsi="Calibri" w:cs="Calibri"/>
          <w:bCs/>
          <w:i/>
        </w:rPr>
        <w:t xml:space="preserve"> настоящего Положения:</w:t>
      </w:r>
    </w:p>
    <w:p w:rsidR="00A30544" w:rsidRPr="00E759B8" w:rsidRDefault="00A30544" w:rsidP="00A30544">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2.8.6.1. </w:t>
      </w:r>
      <w:hyperlink r:id="rId15" w:history="1">
        <w:r w:rsidRPr="00E759B8">
          <w:rPr>
            <w:rFonts w:ascii="Calibri" w:hAnsi="Calibri" w:cs="Calibri"/>
            <w:bCs/>
            <w:i/>
            <w:color w:val="0000FF"/>
          </w:rPr>
          <w:t>Сведения</w:t>
        </w:r>
      </w:hyperlink>
      <w:r w:rsidRPr="00E759B8">
        <w:rPr>
          <w:rFonts w:ascii="Calibri" w:hAnsi="Calibri" w:cs="Calibri"/>
          <w:bCs/>
          <w:i/>
        </w:rPr>
        <w:t xml:space="preserve"> о внесении минеральных удобрений по форме согласно приложению N 4 к настоящему Положению.</w:t>
      </w:r>
    </w:p>
    <w:p w:rsidR="00A30544" w:rsidRPr="00E759B8" w:rsidRDefault="00A30544" w:rsidP="00A30544">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2.8.6.2. </w:t>
      </w:r>
      <w:proofErr w:type="gramStart"/>
      <w:r w:rsidRPr="00E759B8">
        <w:rPr>
          <w:rFonts w:ascii="Calibri" w:hAnsi="Calibri" w:cs="Calibri"/>
          <w:bCs/>
          <w:i/>
        </w:rPr>
        <w:t>Акты об использовании минеральных, органических и бактериальных удобрений на посевах зерновых и зернобобовых культур в текущем году и году, предшествующем текущему.</w:t>
      </w:r>
      <w:proofErr w:type="gramEnd"/>
    </w:p>
    <w:p w:rsidR="00A30544" w:rsidRPr="00E759B8" w:rsidRDefault="00A30544" w:rsidP="00A30544">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2.8.6.3. Выписку по счету бухгалтерского учета 10 "Минеральные удобрения" за август - декабрь предшествующего года.</w:t>
      </w:r>
    </w:p>
    <w:p w:rsidR="00A30544" w:rsidRPr="00E759B8" w:rsidRDefault="00A30544" w:rsidP="00A30544">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Указанный документ представляется в случае приобретения удобрений в августе - декабре предшествующего года под урожай текущего года.</w:t>
      </w:r>
    </w:p>
    <w:p w:rsidR="00A30544" w:rsidRPr="00E759B8" w:rsidRDefault="00A30544" w:rsidP="00A30544">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2.8.6.4. Справку органа по сертификации, уполномоченного на право проведения работ по сертификации объектов в Системе добровольной сертификации "</w:t>
      </w:r>
      <w:proofErr w:type="spellStart"/>
      <w:r w:rsidRPr="00E759B8">
        <w:rPr>
          <w:rFonts w:ascii="Calibri" w:hAnsi="Calibri" w:cs="Calibri"/>
          <w:bCs/>
          <w:i/>
        </w:rPr>
        <w:t>Россельхозцентр</w:t>
      </w:r>
      <w:proofErr w:type="spellEnd"/>
      <w:r w:rsidRPr="00E759B8">
        <w:rPr>
          <w:rFonts w:ascii="Calibri" w:hAnsi="Calibri" w:cs="Calibri"/>
          <w:bCs/>
          <w:i/>
        </w:rPr>
        <w:t>", подтверждающей соответствие сортового и посевного качества сортов и гибридов семян зерновых и зернобобовых культур требованиям государственных стандартов, проверенных под посев текущего года.</w:t>
      </w:r>
    </w:p>
    <w:p w:rsidR="00A30544" w:rsidRPr="00E759B8" w:rsidRDefault="00A30544" w:rsidP="00A30544">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2.8.6.5. Документы, подтверждающие затраты на приобретение минеральных удобрений, на сумму не менее размера причитающихся субсидий: договоры на приобретение, документы по передаче материальных ценностей, платежные поручения.</w:t>
      </w:r>
    </w:p>
    <w:p w:rsidR="00A30544" w:rsidRPr="00E759B8" w:rsidRDefault="00A30544" w:rsidP="00A30544">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2.8.7. </w:t>
      </w:r>
      <w:proofErr w:type="gramStart"/>
      <w:r w:rsidRPr="00E759B8">
        <w:rPr>
          <w:rFonts w:ascii="Calibri" w:hAnsi="Calibri" w:cs="Calibri"/>
          <w:bCs/>
          <w:i/>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w:t>
      </w:r>
      <w:proofErr w:type="gramEnd"/>
      <w:r w:rsidRPr="00E759B8">
        <w:rPr>
          <w:rFonts w:ascii="Calibri" w:hAnsi="Calibri" w:cs="Calibri"/>
          <w:bCs/>
          <w:i/>
        </w:rPr>
        <w:t xml:space="preserve"> уплате в соответствии с законодательством Российской Федерации о налогах и сборах).</w:t>
      </w:r>
    </w:p>
    <w:p w:rsidR="002A7CC8" w:rsidRDefault="002A7CC8" w:rsidP="00A30544">
      <w:pPr>
        <w:pStyle w:val="ConsPlusNormal"/>
        <w:spacing w:before="220"/>
        <w:ind w:firstLine="540"/>
        <w:jc w:val="both"/>
      </w:pPr>
    </w:p>
    <w:sectPr w:rsidR="002A7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1A0"/>
    <w:rsid w:val="002A7CC8"/>
    <w:rsid w:val="003D39F7"/>
    <w:rsid w:val="007F11A0"/>
    <w:rsid w:val="00A30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5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9F7"/>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5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9F7"/>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6&amp;n=214631&amp;dst=112687" TargetMode="External"/><Relationship Id="rId13" Type="http://schemas.openxmlformats.org/officeDocument/2006/relationships/hyperlink" Target="https://login.consultant.ru/link/?req=doc&amp;base=RLAW026&amp;n=214631&amp;dst=112335" TargetMode="External"/><Relationship Id="rId3" Type="http://schemas.openxmlformats.org/officeDocument/2006/relationships/settings" Target="settings.xml"/><Relationship Id="rId7" Type="http://schemas.openxmlformats.org/officeDocument/2006/relationships/hyperlink" Target="https://login.consultant.ru/link/?req=doc&amp;base=RLAW026&amp;n=214631&amp;dst=112677" TargetMode="External"/><Relationship Id="rId12" Type="http://schemas.openxmlformats.org/officeDocument/2006/relationships/hyperlink" Target="https://login.consultant.ru/link/?req=doc&amp;base=RLAW026&amp;n=214631&amp;dst=112336"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26&amp;n=214631&amp;dst=112396" TargetMode="External"/><Relationship Id="rId11" Type="http://schemas.openxmlformats.org/officeDocument/2006/relationships/hyperlink" Target="https://login.consultant.ru/link/?req=doc&amp;base=RLAW026&amp;n=214631&amp;dst=112687" TargetMode="External"/><Relationship Id="rId5" Type="http://schemas.openxmlformats.org/officeDocument/2006/relationships/hyperlink" Target="https://login.consultant.ru/link/?req=doc&amp;base=RLAW026&amp;n=214631&amp;dst=111835" TargetMode="External"/><Relationship Id="rId15" Type="http://schemas.openxmlformats.org/officeDocument/2006/relationships/hyperlink" Target="https://login.consultant.ru/link/?req=doc&amp;base=RLAW026&amp;n=214631&amp;dst=112700" TargetMode="External"/><Relationship Id="rId10" Type="http://schemas.openxmlformats.org/officeDocument/2006/relationships/hyperlink" Target="https://login.consultant.ru/link/?req=doc&amp;base=RLAW026&amp;n=214631&amp;dst=112335"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214631&amp;dst=112677" TargetMode="External"/><Relationship Id="rId14" Type="http://schemas.openxmlformats.org/officeDocument/2006/relationships/hyperlink" Target="https://login.consultant.ru/link/?req=doc&amp;base=RLAW026&amp;n=214631&amp;dst=112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Светлана Николаевна</dc:creator>
  <cp:keywords/>
  <dc:description/>
  <cp:lastModifiedBy>Филиппова Светлана Николаевна</cp:lastModifiedBy>
  <cp:revision>3</cp:revision>
  <dcterms:created xsi:type="dcterms:W3CDTF">2023-11-10T04:23:00Z</dcterms:created>
  <dcterms:modified xsi:type="dcterms:W3CDTF">2024-09-04T06:32:00Z</dcterms:modified>
</cp:coreProperties>
</file>