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D5" w:rsidRPr="00136982" w:rsidRDefault="00E600D5" w:rsidP="00E600D5">
      <w:pPr>
        <w:autoSpaceDE w:val="0"/>
        <w:autoSpaceDN w:val="0"/>
        <w:adjustRightInd w:val="0"/>
        <w:spacing w:after="0" w:line="240" w:lineRule="auto"/>
        <w:jc w:val="both"/>
        <w:rPr>
          <w:rFonts w:ascii="Calibri" w:hAnsi="Calibri" w:cs="Calibri"/>
          <w:b/>
        </w:rPr>
      </w:pPr>
      <w:r w:rsidRPr="00136982">
        <w:rPr>
          <w:rFonts w:ascii="Calibri" w:hAnsi="Calibri" w:cs="Calibri"/>
          <w:b/>
        </w:rPr>
        <w:t xml:space="preserve">Документы в соответствии с </w:t>
      </w:r>
      <w:hyperlink r:id="rId5" w:history="1">
        <w:r w:rsidRPr="00136982">
          <w:rPr>
            <w:rFonts w:ascii="Calibri" w:hAnsi="Calibri" w:cs="Calibri"/>
            <w:b/>
          </w:rPr>
          <w:t>Положениями</w:t>
        </w:r>
      </w:hyperlink>
      <w:r w:rsidRPr="00136982">
        <w:rPr>
          <w:rFonts w:ascii="Calibri" w:hAnsi="Calibri" w:cs="Calibri"/>
          <w:b/>
        </w:rPr>
        <w:t xml:space="preserve"> о порядках предоставления средств областного бюджета на поддержку приоритетных направлений агропромышленного комплекса, утвержденными постановлением Правительства Тюменской области от 12.04.2023 N 198-п:</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00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00D5" w:rsidRDefault="00E600D5">
            <w:pPr>
              <w:autoSpaceDE w:val="0"/>
              <w:autoSpaceDN w:val="0"/>
              <w:adjustRightInd w:val="0"/>
              <w:spacing w:after="0" w:line="240" w:lineRule="auto"/>
              <w:rPr>
                <w:rFonts w:ascii="Tahoma" w:hAnsi="Tahoma" w:cs="Tahoma"/>
                <w:sz w:val="24"/>
                <w:szCs w:val="24"/>
              </w:rPr>
            </w:pP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rPr>
                <w:rFonts w:ascii="Tahoma" w:hAnsi="Tahoma" w:cs="Tahoma"/>
                <w:sz w:val="24"/>
                <w:szCs w:val="24"/>
              </w:rPr>
            </w:pPr>
          </w:p>
        </w:tc>
        <w:tc>
          <w:tcPr>
            <w:tcW w:w="0" w:type="auto"/>
            <w:shd w:val="clear" w:color="auto" w:fill="F4F3F8"/>
            <w:tcMar>
              <w:top w:w="113" w:type="dxa"/>
              <w:left w:w="0" w:type="dxa"/>
              <w:bottom w:w="113" w:type="dxa"/>
              <w:right w:w="0" w:type="dxa"/>
            </w:tcMar>
          </w:tcPr>
          <w:p w:rsidR="00E600D5" w:rsidRDefault="00E600D5">
            <w:pPr>
              <w:autoSpaceDE w:val="0"/>
              <w:autoSpaceDN w:val="0"/>
              <w:adjustRightInd w:val="0"/>
              <w:spacing w:after="0" w:line="240" w:lineRule="auto"/>
              <w:jc w:val="both"/>
              <w:rPr>
                <w:rFonts w:ascii="Tahoma" w:hAnsi="Tahoma" w:cs="Tahoma"/>
                <w:color w:val="392C69"/>
                <w:sz w:val="26"/>
                <w:szCs w:val="26"/>
              </w:rPr>
            </w:pPr>
            <w:proofErr w:type="gramStart"/>
            <w:r>
              <w:rPr>
                <w:rFonts w:ascii="Tahoma" w:hAnsi="Tahoma" w:cs="Tahoma"/>
                <w:color w:val="392C69"/>
                <w:sz w:val="26"/>
                <w:szCs w:val="26"/>
              </w:rPr>
              <w:t xml:space="preserve">Положения </w:t>
            </w:r>
            <w:proofErr w:type="spellStart"/>
            <w:r>
              <w:rPr>
                <w:rFonts w:ascii="Tahoma" w:hAnsi="Tahoma" w:cs="Tahoma"/>
                <w:color w:val="392C69"/>
                <w:sz w:val="26"/>
                <w:szCs w:val="26"/>
              </w:rPr>
              <w:t>пп</w:t>
            </w:r>
            <w:proofErr w:type="spellEnd"/>
            <w:r>
              <w:rPr>
                <w:rFonts w:ascii="Tahoma" w:hAnsi="Tahoma" w:cs="Tahoma"/>
                <w:color w:val="392C69"/>
                <w:sz w:val="26"/>
                <w:szCs w:val="26"/>
              </w:rPr>
              <w:t xml:space="preserve">. "д" </w:t>
            </w:r>
            <w:proofErr w:type="spellStart"/>
            <w:r>
              <w:rPr>
                <w:rFonts w:ascii="Tahoma" w:hAnsi="Tahoma" w:cs="Tahoma"/>
                <w:color w:val="392C69"/>
                <w:sz w:val="26"/>
                <w:szCs w:val="26"/>
              </w:rPr>
              <w:t>пп</w:t>
            </w:r>
            <w:proofErr w:type="spellEnd"/>
            <w:r>
              <w:rPr>
                <w:rFonts w:ascii="Tahoma" w:hAnsi="Tahoma" w:cs="Tahoma"/>
                <w:color w:val="392C69"/>
                <w:sz w:val="26"/>
                <w:szCs w:val="26"/>
              </w:rPr>
              <w:t xml:space="preserve">. 2.6.1.6 </w:t>
            </w:r>
            <w:proofErr w:type="spellStart"/>
            <w:r>
              <w:rPr>
                <w:rFonts w:ascii="Tahoma" w:hAnsi="Tahoma" w:cs="Tahoma"/>
                <w:color w:val="392C69"/>
                <w:sz w:val="26"/>
                <w:szCs w:val="26"/>
              </w:rPr>
              <w:t>пп</w:t>
            </w:r>
            <w:proofErr w:type="spellEnd"/>
            <w:r>
              <w:rPr>
                <w:rFonts w:ascii="Tahoma" w:hAnsi="Tahoma" w:cs="Tahoma"/>
                <w:color w:val="392C69"/>
                <w:sz w:val="26"/>
                <w:szCs w:val="26"/>
              </w:rPr>
              <w:t xml:space="preserve">. 2.6.1 п. 2.6 в части документов, предусмотренных </w:t>
            </w:r>
            <w:hyperlink r:id="rId6" w:history="1">
              <w:proofErr w:type="spellStart"/>
              <w:r>
                <w:rPr>
                  <w:rFonts w:ascii="Tahoma" w:hAnsi="Tahoma" w:cs="Tahoma"/>
                  <w:color w:val="0000FF"/>
                  <w:sz w:val="26"/>
                  <w:szCs w:val="26"/>
                </w:rPr>
                <w:t>пп</w:t>
              </w:r>
              <w:proofErr w:type="spellEnd"/>
              <w:r>
                <w:rPr>
                  <w:rFonts w:ascii="Tahoma" w:hAnsi="Tahoma" w:cs="Tahoma"/>
                  <w:color w:val="0000FF"/>
                  <w:sz w:val="26"/>
                  <w:szCs w:val="26"/>
                </w:rPr>
                <w:t>. 2.8.8</w:t>
              </w:r>
            </w:hyperlink>
            <w:r>
              <w:rPr>
                <w:rFonts w:ascii="Tahoma" w:hAnsi="Tahoma" w:cs="Tahoma"/>
                <w:color w:val="392C69"/>
                <w:sz w:val="26"/>
                <w:szCs w:val="26"/>
              </w:rPr>
              <w:t xml:space="preserve">, </w:t>
            </w:r>
            <w:hyperlink r:id="rId7" w:history="1">
              <w:proofErr w:type="spellStart"/>
              <w:r>
                <w:rPr>
                  <w:rFonts w:ascii="Tahoma" w:hAnsi="Tahoma" w:cs="Tahoma"/>
                  <w:color w:val="0000FF"/>
                  <w:sz w:val="26"/>
                  <w:szCs w:val="26"/>
                </w:rPr>
                <w:t>абз</w:t>
              </w:r>
              <w:proofErr w:type="spellEnd"/>
              <w:r>
                <w:rPr>
                  <w:rFonts w:ascii="Tahoma" w:hAnsi="Tahoma" w:cs="Tahoma"/>
                  <w:color w:val="0000FF"/>
                  <w:sz w:val="26"/>
                  <w:szCs w:val="26"/>
                </w:rPr>
                <w:t xml:space="preserve">. 2 </w:t>
              </w:r>
              <w:proofErr w:type="spellStart"/>
              <w:r>
                <w:rPr>
                  <w:rFonts w:ascii="Tahoma" w:hAnsi="Tahoma" w:cs="Tahoma"/>
                  <w:color w:val="0000FF"/>
                  <w:sz w:val="26"/>
                  <w:szCs w:val="26"/>
                </w:rPr>
                <w:t>пп</w:t>
              </w:r>
              <w:proofErr w:type="spellEnd"/>
              <w:r>
                <w:rPr>
                  <w:rFonts w:ascii="Tahoma" w:hAnsi="Tahoma" w:cs="Tahoma"/>
                  <w:color w:val="0000FF"/>
                  <w:sz w:val="26"/>
                  <w:szCs w:val="26"/>
                </w:rPr>
                <w:t>. 2.8.9 п. 2.8</w:t>
              </w:r>
            </w:hyperlink>
            <w:r>
              <w:rPr>
                <w:rFonts w:ascii="Tahoma" w:hAnsi="Tahoma" w:cs="Tahoma"/>
                <w:color w:val="392C69"/>
                <w:sz w:val="26"/>
                <w:szCs w:val="26"/>
              </w:rPr>
              <w:t xml:space="preserve"> Положения о порядке предоставления субсидий из средств областного бюджета на возмещение части затрат на поддержку сельскохозяйственного страхования, вступают в силу с 01.01.2025 (</w:t>
            </w:r>
            <w:hyperlink r:id="rId8" w:history="1">
              <w:r>
                <w:rPr>
                  <w:rFonts w:ascii="Tahoma" w:hAnsi="Tahoma" w:cs="Tahoma"/>
                  <w:color w:val="0000FF"/>
                  <w:sz w:val="26"/>
                  <w:szCs w:val="26"/>
                </w:rPr>
                <w:t>п. 2</w:t>
              </w:r>
            </w:hyperlink>
            <w:r>
              <w:rPr>
                <w:rFonts w:ascii="Tahoma" w:hAnsi="Tahoma" w:cs="Tahoma"/>
                <w:color w:val="392C69"/>
                <w:sz w:val="26"/>
                <w:szCs w:val="26"/>
              </w:rPr>
              <w:t xml:space="preserve"> распоряжения Департамента агропромышленного комплекса Тюменской области от 26.08.2024 N 2).</w:t>
            </w:r>
            <w:proofErr w:type="gramEnd"/>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jc w:val="both"/>
              <w:rPr>
                <w:rFonts w:ascii="Tahoma" w:hAnsi="Tahoma" w:cs="Tahoma"/>
                <w:color w:val="392C69"/>
                <w:sz w:val="26"/>
                <w:szCs w:val="26"/>
              </w:rPr>
            </w:pPr>
          </w:p>
        </w:tc>
      </w:tr>
    </w:tbl>
    <w:p w:rsidR="00E600D5" w:rsidRDefault="00E600D5" w:rsidP="00E600D5">
      <w:pPr>
        <w:autoSpaceDE w:val="0"/>
        <w:autoSpaceDN w:val="0"/>
        <w:adjustRightInd w:val="0"/>
        <w:spacing w:before="320" w:after="0" w:line="240" w:lineRule="auto"/>
        <w:ind w:firstLine="540"/>
        <w:jc w:val="both"/>
        <w:rPr>
          <w:rFonts w:ascii="Tahoma" w:hAnsi="Tahoma" w:cs="Tahoma"/>
          <w:sz w:val="26"/>
          <w:szCs w:val="26"/>
        </w:rPr>
      </w:pPr>
      <w:r>
        <w:rPr>
          <w:rFonts w:ascii="Tahoma" w:hAnsi="Tahoma" w:cs="Tahoma"/>
          <w:sz w:val="26"/>
          <w:szCs w:val="26"/>
        </w:rPr>
        <w:t xml:space="preserve">д) </w:t>
      </w:r>
      <w:hyperlink r:id="rId9" w:history="1">
        <w:r>
          <w:rPr>
            <w:rFonts w:ascii="Tahoma" w:hAnsi="Tahoma" w:cs="Tahoma"/>
            <w:color w:val="0000FF"/>
            <w:sz w:val="26"/>
            <w:szCs w:val="26"/>
          </w:rPr>
          <w:t>подпунктами 2.8.1</w:t>
        </w:r>
      </w:hyperlink>
      <w:r>
        <w:rPr>
          <w:rFonts w:ascii="Tahoma" w:hAnsi="Tahoma" w:cs="Tahoma"/>
          <w:sz w:val="26"/>
          <w:szCs w:val="26"/>
        </w:rPr>
        <w:t xml:space="preserve"> - </w:t>
      </w:r>
      <w:hyperlink r:id="rId10" w:history="1">
        <w:r>
          <w:rPr>
            <w:rFonts w:ascii="Tahoma" w:hAnsi="Tahoma" w:cs="Tahoma"/>
            <w:color w:val="0000FF"/>
            <w:sz w:val="26"/>
            <w:szCs w:val="26"/>
          </w:rPr>
          <w:t>2.8.8</w:t>
        </w:r>
      </w:hyperlink>
      <w:r>
        <w:rPr>
          <w:rFonts w:ascii="Tahoma" w:hAnsi="Tahoma" w:cs="Tahoma"/>
          <w:sz w:val="26"/>
          <w:szCs w:val="26"/>
        </w:rPr>
        <w:t xml:space="preserve">, </w:t>
      </w:r>
      <w:hyperlink r:id="rId11" w:history="1">
        <w:r>
          <w:rPr>
            <w:rFonts w:ascii="Tahoma" w:hAnsi="Tahoma" w:cs="Tahoma"/>
            <w:color w:val="0000FF"/>
            <w:sz w:val="26"/>
            <w:szCs w:val="26"/>
          </w:rPr>
          <w:t>абзацем вторым подпункта 2.8.9 пункта 2.8</w:t>
        </w:r>
      </w:hyperlink>
      <w:r>
        <w:rPr>
          <w:rFonts w:ascii="Tahoma" w:hAnsi="Tahoma" w:cs="Tahoma"/>
          <w:sz w:val="26"/>
          <w:szCs w:val="26"/>
        </w:rPr>
        <w:t xml:space="preserve"> Положения о порядке предоставления субсидий из средств областного бюджета на возмещение части затрат на поддержку сельскохозяйственного страхования.</w:t>
      </w:r>
    </w:p>
    <w:p w:rsidR="00C23B9A" w:rsidRDefault="00C23B9A" w:rsidP="00E600D5"/>
    <w:p w:rsidR="00E600D5" w:rsidRDefault="00E600D5" w:rsidP="00E600D5">
      <w:pPr>
        <w:autoSpaceDE w:val="0"/>
        <w:autoSpaceDN w:val="0"/>
        <w:adjustRightInd w:val="0"/>
        <w:spacing w:after="0" w:line="240" w:lineRule="auto"/>
        <w:ind w:firstLine="540"/>
        <w:jc w:val="both"/>
        <w:rPr>
          <w:rFonts w:ascii="Calibri" w:hAnsi="Calibri" w:cs="Calibri"/>
        </w:rPr>
      </w:pPr>
      <w:r>
        <w:rPr>
          <w:rFonts w:ascii="Calibri" w:hAnsi="Calibri" w:cs="Calibr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Pr>
          <w:rFonts w:ascii="Calibri" w:hAnsi="Calibri" w:cs="Calibri"/>
        </w:rPr>
        <w:t xml:space="preserve"> акционерных обществ).</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 Справку-расчет по форме согласно </w:t>
      </w:r>
      <w:hyperlink r:id="rId12" w:history="1">
        <w:r>
          <w:rPr>
            <w:rFonts w:ascii="Calibri" w:hAnsi="Calibri" w:cs="Calibri"/>
            <w:color w:val="0000FF"/>
          </w:rPr>
          <w:t>приложениям N 1</w:t>
        </w:r>
      </w:hyperlink>
      <w:r>
        <w:rPr>
          <w:rFonts w:ascii="Calibri" w:hAnsi="Calibri" w:cs="Calibri"/>
        </w:rPr>
        <w:t xml:space="preserve">, </w:t>
      </w:r>
      <w:hyperlink r:id="rId13" w:history="1">
        <w:r>
          <w:rPr>
            <w:rFonts w:ascii="Calibri" w:hAnsi="Calibri" w:cs="Calibri"/>
            <w:color w:val="0000FF"/>
          </w:rPr>
          <w:t>2</w:t>
        </w:r>
      </w:hyperlink>
      <w:r>
        <w:rPr>
          <w:rFonts w:ascii="Calibri" w:hAnsi="Calibri" w:cs="Calibri"/>
        </w:rPr>
        <w:t xml:space="preserve">, </w:t>
      </w:r>
      <w:hyperlink r:id="rId14" w:history="1">
        <w:r>
          <w:rPr>
            <w:rFonts w:ascii="Calibri" w:hAnsi="Calibri" w:cs="Calibri"/>
            <w:color w:val="0000FF"/>
          </w:rPr>
          <w:t>3</w:t>
        </w:r>
      </w:hyperlink>
      <w:r>
        <w:rPr>
          <w:rFonts w:ascii="Calibri" w:hAnsi="Calibri" w:cs="Calibri"/>
        </w:rPr>
        <w:t xml:space="preserve">, </w:t>
      </w:r>
      <w:hyperlink r:id="rId15" w:history="1">
        <w:r>
          <w:rPr>
            <w:rFonts w:ascii="Calibri" w:hAnsi="Calibri" w:cs="Calibri"/>
            <w:color w:val="0000FF"/>
          </w:rPr>
          <w:t>4</w:t>
        </w:r>
      </w:hyperlink>
      <w:r>
        <w:rPr>
          <w:rFonts w:ascii="Calibri" w:hAnsi="Calibri" w:cs="Calibri"/>
        </w:rPr>
        <w:t xml:space="preserve">, </w:t>
      </w:r>
      <w:hyperlink r:id="rId16" w:history="1">
        <w:r>
          <w:rPr>
            <w:rFonts w:ascii="Calibri" w:hAnsi="Calibri" w:cs="Calibri"/>
            <w:color w:val="0000FF"/>
          </w:rPr>
          <w:t>5</w:t>
        </w:r>
      </w:hyperlink>
      <w:r>
        <w:rPr>
          <w:rFonts w:ascii="Calibri" w:hAnsi="Calibri" w:cs="Calibri"/>
        </w:rPr>
        <w:t xml:space="preserve">, </w:t>
      </w:r>
      <w:hyperlink r:id="rId17" w:history="1">
        <w:r>
          <w:rPr>
            <w:rFonts w:ascii="Calibri" w:hAnsi="Calibri" w:cs="Calibri"/>
            <w:color w:val="0000FF"/>
          </w:rPr>
          <w:t>6</w:t>
        </w:r>
      </w:hyperlink>
      <w:r>
        <w:rPr>
          <w:rFonts w:ascii="Calibri" w:hAnsi="Calibri" w:cs="Calibri"/>
        </w:rPr>
        <w:t xml:space="preserve"> к настоящему Положению по направлениям субсидирования: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2.8.2.1. Справку-расчет по форме согласно </w:t>
      </w:r>
      <w:hyperlink r:id="rId18" w:history="1">
        <w:r>
          <w:rPr>
            <w:rFonts w:ascii="Calibri" w:hAnsi="Calibri" w:cs="Calibri"/>
            <w:color w:val="0000FF"/>
          </w:rPr>
          <w:t>приложению N 1</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19" w:history="1">
        <w:r>
          <w:rPr>
            <w:rFonts w:ascii="Calibri" w:hAnsi="Calibri" w:cs="Calibri"/>
            <w:color w:val="0000FF"/>
          </w:rPr>
          <w:t>подпунктом 1.3.1 пункта 1.3</w:t>
        </w:r>
      </w:hyperlink>
      <w:r>
        <w:rPr>
          <w:rFonts w:ascii="Calibri" w:hAnsi="Calibri" w:cs="Calibri"/>
        </w:rPr>
        <w:t xml:space="preserve"> (при страховании урожая однолетних сельскохозяйственных культур)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2.8.2.2. Справку-расчет по форме согласно </w:t>
      </w:r>
      <w:hyperlink r:id="rId20" w:history="1">
        <w:r>
          <w:rPr>
            <w:rFonts w:ascii="Calibri" w:hAnsi="Calibri" w:cs="Calibri"/>
            <w:color w:val="0000FF"/>
          </w:rPr>
          <w:t>приложению N 2</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21" w:history="1">
        <w:r>
          <w:rPr>
            <w:rFonts w:ascii="Calibri" w:hAnsi="Calibri" w:cs="Calibri"/>
            <w:color w:val="0000FF"/>
          </w:rPr>
          <w:t>подпунктом 1.3.1 пункта 1.3</w:t>
        </w:r>
      </w:hyperlink>
      <w:r>
        <w:rPr>
          <w:rFonts w:ascii="Calibri" w:hAnsi="Calibri" w:cs="Calibri"/>
        </w:rPr>
        <w:t xml:space="preserve"> (при страховании урожая озимых сельскохозяйственных культур)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2.8.2.3. Справку-расчет по форме согласно </w:t>
      </w:r>
      <w:hyperlink r:id="rId22" w:history="1">
        <w:r>
          <w:rPr>
            <w:rFonts w:ascii="Calibri" w:hAnsi="Calibri" w:cs="Calibri"/>
            <w:color w:val="0000FF"/>
          </w:rPr>
          <w:t>приложению N 3</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23" w:history="1">
        <w:r>
          <w:rPr>
            <w:rFonts w:ascii="Calibri" w:hAnsi="Calibri" w:cs="Calibri"/>
            <w:color w:val="0000FF"/>
          </w:rPr>
          <w:t>подпунктом 1.3.1 пункта 1.3</w:t>
        </w:r>
      </w:hyperlink>
      <w:r>
        <w:rPr>
          <w:rFonts w:ascii="Calibri" w:hAnsi="Calibri" w:cs="Calibri"/>
        </w:rPr>
        <w:t xml:space="preserve"> (при страховании урожая многолетних насаждений)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2.8.2.4. Справку-расчет по форме согласно </w:t>
      </w:r>
      <w:hyperlink r:id="rId24" w:history="1">
        <w:r>
          <w:rPr>
            <w:rFonts w:ascii="Calibri" w:hAnsi="Calibri" w:cs="Calibri"/>
            <w:color w:val="0000FF"/>
          </w:rPr>
          <w:t>приложению N 4</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25" w:history="1">
        <w:r>
          <w:rPr>
            <w:rFonts w:ascii="Calibri" w:hAnsi="Calibri" w:cs="Calibri"/>
            <w:color w:val="0000FF"/>
          </w:rPr>
          <w:t>подпунктом 1.3.1 пункта 1.3</w:t>
        </w:r>
      </w:hyperlink>
      <w:r>
        <w:rPr>
          <w:rFonts w:ascii="Calibri" w:hAnsi="Calibri" w:cs="Calibri"/>
        </w:rPr>
        <w:t xml:space="preserve"> (при страховании посадок многолетних насаждений)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2.8.2.5. Справку-расчет по форме согласно </w:t>
      </w:r>
      <w:hyperlink r:id="rId26" w:history="1">
        <w:r>
          <w:rPr>
            <w:rFonts w:ascii="Calibri" w:hAnsi="Calibri" w:cs="Calibri"/>
            <w:color w:val="0000FF"/>
          </w:rPr>
          <w:t>приложению N 5</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27" w:history="1">
        <w:r>
          <w:rPr>
            <w:rFonts w:ascii="Calibri" w:hAnsi="Calibri" w:cs="Calibri"/>
            <w:color w:val="0000FF"/>
          </w:rPr>
          <w:t>подпунктом 1.3.2 пункта 1.3</w:t>
        </w:r>
      </w:hyperlink>
      <w:r>
        <w:rPr>
          <w:rFonts w:ascii="Calibri" w:hAnsi="Calibri" w:cs="Calibri"/>
        </w:rPr>
        <w:t xml:space="preserve">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2.8.2.6. Справку-расчет по форме согласно </w:t>
      </w:r>
      <w:hyperlink r:id="rId28" w:history="1">
        <w:r>
          <w:rPr>
            <w:rFonts w:ascii="Calibri" w:hAnsi="Calibri" w:cs="Calibri"/>
            <w:color w:val="0000FF"/>
          </w:rPr>
          <w:t>приложению N 6</w:t>
        </w:r>
      </w:hyperlink>
      <w:r>
        <w:rPr>
          <w:rFonts w:ascii="Calibri" w:hAnsi="Calibri" w:cs="Calibri"/>
        </w:rPr>
        <w:t xml:space="preserve"> к настоящему Положению предоставляют Получатели для получения субсидии на цели, установленные </w:t>
      </w:r>
      <w:hyperlink r:id="rId29" w:history="1">
        <w:r>
          <w:rPr>
            <w:rFonts w:ascii="Calibri" w:hAnsi="Calibri" w:cs="Calibri"/>
            <w:color w:val="0000FF"/>
          </w:rPr>
          <w:t>подпунктом 1.3.3 пункта 1.3</w:t>
        </w:r>
      </w:hyperlink>
      <w:r>
        <w:rPr>
          <w:rFonts w:ascii="Calibri" w:hAnsi="Calibri" w:cs="Calibri"/>
        </w:rPr>
        <w:t xml:space="preserve"> настоящего Положения.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2.8.3. </w:t>
      </w:r>
      <w:proofErr w:type="gramStart"/>
      <w:r>
        <w:rPr>
          <w:rFonts w:ascii="Calibri" w:hAnsi="Calibri" w:cs="Calibri"/>
        </w:rPr>
        <w:t>Договор сельскохозяйственного страхования, заключенный сельскохозяйственным товаропроизводителем со страховой организацией, имеющей лицензию на осуществление сельскохозяйственного страхования, а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roofErr w:type="gramEnd"/>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2.8.4. При заключении договора страхования в области растениеводства:</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2.8.4.1. Справку об окончании сева или посадки сельскохозяйственной культуры, за исключением многолетних насаждений, а также многолетних трав посева прошлых лет, с указанием даты сева или посадки, подписанную руководителем и согласованную с органом местного самоуправления.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2.8.4.2. Справку о фактической себестоимости кормовых культур, сложившейся у сельскохозяйственного товаропроизводителя за год, предшествующий году заключения договора страхования, подписанную руководителем (при страховании кормовых культур).</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2.8.5. При заключении договора страхования в области животноводства:</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2.8.5.1. Отчет о движении скота и птицы на ферме - Форму N СП-51 на последнюю отчетную дату, предшествующую дате заключения договора страхования.</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2.8.5.2. Справку о стоимости застрахованного поголовья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в отношении сельскохозяйственных животных, переведенных в основное стадо, - количество и балансовая стоимость застрахованных животных;</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в отношении сельскохозяйственных животных, не переведенных в основное стадо, - количество застрахованных голов по половозрастным группам (пчелосемей), средняя живая масса одного животного данной половозрастной группы (кроме пчелосемей), затраты на выращивание единицы живого веса (одной пчелосемьи), общая стоимость застрахованного поголовья (пчелосемей).</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2.8.6. При заключении договора страхования в области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2.8.6.1. Справку о стоимости застрахованных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по данным бухгалтерского отчета на последнюю отчетную дату, предшествующую дате заключения договора страхования, подписанную руководителем и главным бухгалтером, содержащую следующие показатели:</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количество или живой вес (для водорослей - вес сырой массы)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риск утраты (гибели) которых подлежит страхованию;</w:t>
      </w:r>
    </w:p>
    <w:p w:rsidR="00E600D5" w:rsidRDefault="00E600D5" w:rsidP="00E600D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 стоимость одного объекта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которая отражена в бухгалтерском балансе сельскохозяйственного товаропроизводителя на последнюю дату отчетного периода, предшествующего дате заключения договора сельскохозяйственного страхования, - в случае количественного варианта определения объема совокупности </w:t>
      </w:r>
      <w:r>
        <w:rPr>
          <w:rFonts w:ascii="Calibri" w:hAnsi="Calibri" w:cs="Calibri"/>
        </w:rPr>
        <w:lastRenderedPageBreak/>
        <w:t xml:space="preserve">принимаемых на страхование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в том числе при страховании объектов ремонтно-маточного стада;</w:t>
      </w:r>
      <w:proofErr w:type="gramEnd"/>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 сумма затрат сельскохозяйственного товаропроизводителя на производство одной единицы живого веса (для водорослей - веса сырой массы) - в случае весового варианта определения объема совокупности принимаемых на страхование объектов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w:t>
      </w:r>
    </w:p>
    <w:p w:rsidR="00E600D5" w:rsidRDefault="00E600D5" w:rsidP="00E600D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2.8.7. </w:t>
      </w:r>
      <w:proofErr w:type="gramStart"/>
      <w:r>
        <w:rPr>
          <w:rFonts w:ascii="Calibri" w:hAnsi="Calibri" w:cs="Calibri"/>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rPr>
        <w:t xml:space="preserve"> уплате в соответствии с законодательством Российской Федерации о налогах и сборах).</w:t>
      </w:r>
    </w:p>
    <w:p w:rsidR="00E600D5" w:rsidRDefault="00E600D5" w:rsidP="00E600D5">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00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2.8.8 п. 2.8 вступает в силу с 01.01.2025 (</w:t>
            </w:r>
            <w:hyperlink r:id="rId30" w:history="1">
              <w:r>
                <w:rPr>
                  <w:rFonts w:ascii="Calibri" w:hAnsi="Calibri" w:cs="Calibri"/>
                  <w:color w:val="0000FF"/>
                </w:rPr>
                <w:t>п. 7</w:t>
              </w:r>
            </w:hyperlink>
            <w:r>
              <w:rPr>
                <w:rFonts w:ascii="Calibri" w:hAnsi="Calibri" w:cs="Calibri"/>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p>
        </w:tc>
      </w:tr>
    </w:tbl>
    <w:p w:rsidR="00E600D5" w:rsidRDefault="00E600D5" w:rsidP="00E600D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2.8.8. </w:t>
      </w:r>
      <w:hyperlink r:id="rId31" w:history="1">
        <w:r>
          <w:rPr>
            <w:rFonts w:ascii="Calibri" w:hAnsi="Calibri" w:cs="Calibri"/>
            <w:color w:val="0000FF"/>
          </w:rPr>
          <w:t>Сведения</w:t>
        </w:r>
      </w:hyperlink>
      <w:r>
        <w:rPr>
          <w:rFonts w:ascii="Calibri" w:hAnsi="Calibri" w:cs="Calibri"/>
        </w:rP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7 к настоящему Положению.</w:t>
      </w:r>
    </w:p>
    <w:p w:rsidR="00E600D5" w:rsidRDefault="00E600D5" w:rsidP="00E600D5"/>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00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Пп</w:t>
            </w:r>
            <w:proofErr w:type="spellEnd"/>
            <w:r>
              <w:rPr>
                <w:rFonts w:ascii="Calibri" w:hAnsi="Calibri" w:cs="Calibri"/>
                <w:color w:val="392C69"/>
              </w:rPr>
              <w:t>. 2.8.9 п. 2.8 вступает в силу с 01.01.2025 (</w:t>
            </w:r>
            <w:hyperlink r:id="rId32" w:history="1">
              <w:r>
                <w:rPr>
                  <w:rFonts w:ascii="Calibri" w:hAnsi="Calibri" w:cs="Calibri"/>
                  <w:color w:val="0000FF"/>
                </w:rPr>
                <w:t>п. 7</w:t>
              </w:r>
            </w:hyperlink>
            <w:r>
              <w:rPr>
                <w:rFonts w:ascii="Calibri" w:hAnsi="Calibri" w:cs="Calibri"/>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p>
        </w:tc>
      </w:tr>
    </w:tbl>
    <w:p w:rsidR="00E600D5" w:rsidRDefault="00E600D5" w:rsidP="00E600D5">
      <w:pPr>
        <w:autoSpaceDE w:val="0"/>
        <w:autoSpaceDN w:val="0"/>
        <w:adjustRightInd w:val="0"/>
        <w:spacing w:before="220" w:after="0" w:line="240" w:lineRule="auto"/>
        <w:ind w:firstLine="540"/>
        <w:jc w:val="both"/>
        <w:rPr>
          <w:rFonts w:ascii="Calibri" w:hAnsi="Calibri" w:cs="Calibri"/>
        </w:rPr>
      </w:pPr>
      <w:bookmarkStart w:id="0" w:name="Par2"/>
      <w:bookmarkStart w:id="1" w:name="_GoBack"/>
      <w:bookmarkEnd w:id="0"/>
      <w:bookmarkEnd w:id="1"/>
      <w:r>
        <w:rPr>
          <w:rFonts w:ascii="Calibri" w:hAnsi="Calibri" w:cs="Calibri"/>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E600D5" w:rsidRDefault="00E600D5" w:rsidP="00E600D5">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00D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2.9 (в части документов, предусмотренных </w:t>
            </w:r>
            <w:hyperlink r:id="rId33" w:history="1">
              <w:proofErr w:type="spellStart"/>
              <w:r>
                <w:rPr>
                  <w:rFonts w:ascii="Calibri" w:hAnsi="Calibri" w:cs="Calibri"/>
                  <w:color w:val="0000FF"/>
                </w:rPr>
                <w:t>пп</w:t>
              </w:r>
              <w:proofErr w:type="spellEnd"/>
              <w:r>
                <w:rPr>
                  <w:rFonts w:ascii="Calibri" w:hAnsi="Calibri" w:cs="Calibri"/>
                  <w:color w:val="0000FF"/>
                </w:rPr>
                <w:t>. 2.8.8</w:t>
              </w:r>
            </w:hyperlink>
            <w:r>
              <w:rPr>
                <w:rFonts w:ascii="Calibri" w:hAnsi="Calibri" w:cs="Calibri"/>
                <w:color w:val="392C69"/>
              </w:rPr>
              <w:t xml:space="preserve">, </w:t>
            </w:r>
            <w:hyperlink w:anchor="Par2" w:history="1">
              <w:proofErr w:type="spellStart"/>
              <w:r>
                <w:rPr>
                  <w:rFonts w:ascii="Calibri" w:hAnsi="Calibri" w:cs="Calibri"/>
                  <w:color w:val="0000FF"/>
                </w:rPr>
                <w:t>абз</w:t>
              </w:r>
              <w:proofErr w:type="spellEnd"/>
              <w:r>
                <w:rPr>
                  <w:rFonts w:ascii="Calibri" w:hAnsi="Calibri" w:cs="Calibri"/>
                  <w:color w:val="0000FF"/>
                </w:rPr>
                <w:t xml:space="preserve">. 2 </w:t>
              </w:r>
              <w:proofErr w:type="spellStart"/>
              <w:r>
                <w:rPr>
                  <w:rFonts w:ascii="Calibri" w:hAnsi="Calibri" w:cs="Calibri"/>
                  <w:color w:val="0000FF"/>
                </w:rPr>
                <w:t>пп</w:t>
              </w:r>
              <w:proofErr w:type="spellEnd"/>
              <w:r>
                <w:rPr>
                  <w:rFonts w:ascii="Calibri" w:hAnsi="Calibri" w:cs="Calibri"/>
                  <w:color w:val="0000FF"/>
                </w:rPr>
                <w:t>. 2.8.9 п. 2.8</w:t>
              </w:r>
            </w:hyperlink>
            <w:r>
              <w:rPr>
                <w:rFonts w:ascii="Calibri" w:hAnsi="Calibri" w:cs="Calibri"/>
                <w:color w:val="392C69"/>
              </w:rPr>
              <w:t>) вступает в силу с 01.01.2025 (</w:t>
            </w:r>
            <w:hyperlink r:id="rId34" w:history="1">
              <w:r>
                <w:rPr>
                  <w:rFonts w:ascii="Calibri" w:hAnsi="Calibri" w:cs="Calibri"/>
                  <w:color w:val="0000FF"/>
                </w:rPr>
                <w:t>п. 7</w:t>
              </w:r>
            </w:hyperlink>
            <w:r>
              <w:rPr>
                <w:rFonts w:ascii="Calibri" w:hAnsi="Calibri" w:cs="Calibri"/>
                <w:color w:val="392C69"/>
              </w:rPr>
              <w:t xml:space="preserve"> постановления Правительства Тюменской области от 29.03.2024 N 187-п).</w:t>
            </w:r>
          </w:p>
        </w:tc>
        <w:tc>
          <w:tcPr>
            <w:tcW w:w="113" w:type="dxa"/>
            <w:shd w:val="clear" w:color="auto" w:fill="F4F3F8"/>
            <w:tcMar>
              <w:top w:w="0" w:type="dxa"/>
              <w:left w:w="0" w:type="dxa"/>
              <w:bottom w:w="0" w:type="dxa"/>
              <w:right w:w="0" w:type="dxa"/>
            </w:tcMar>
          </w:tcPr>
          <w:p w:rsidR="00E600D5" w:rsidRDefault="00E600D5">
            <w:pPr>
              <w:autoSpaceDE w:val="0"/>
              <w:autoSpaceDN w:val="0"/>
              <w:adjustRightInd w:val="0"/>
              <w:spacing w:after="0" w:line="240" w:lineRule="auto"/>
              <w:jc w:val="both"/>
              <w:rPr>
                <w:rFonts w:ascii="Calibri" w:hAnsi="Calibri" w:cs="Calibri"/>
                <w:color w:val="392C69"/>
              </w:rPr>
            </w:pPr>
          </w:p>
        </w:tc>
      </w:tr>
    </w:tbl>
    <w:p w:rsidR="00E600D5" w:rsidRDefault="00E600D5" w:rsidP="00E600D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2.9. Документы, указанные в </w:t>
      </w:r>
      <w:hyperlink r:id="rId35" w:history="1">
        <w:r>
          <w:rPr>
            <w:rFonts w:ascii="Calibri" w:hAnsi="Calibri" w:cs="Calibri"/>
            <w:color w:val="0000FF"/>
          </w:rPr>
          <w:t>подпунктах 2.8.1</w:t>
        </w:r>
      </w:hyperlink>
      <w:r>
        <w:rPr>
          <w:rFonts w:ascii="Calibri" w:hAnsi="Calibri" w:cs="Calibri"/>
        </w:rPr>
        <w:t xml:space="preserve"> - </w:t>
      </w:r>
      <w:hyperlink r:id="rId36" w:history="1">
        <w:r>
          <w:rPr>
            <w:rFonts w:ascii="Calibri" w:hAnsi="Calibri" w:cs="Calibri"/>
            <w:color w:val="0000FF"/>
          </w:rPr>
          <w:t>2.8.7</w:t>
        </w:r>
      </w:hyperlink>
      <w:r>
        <w:rPr>
          <w:rFonts w:ascii="Calibri" w:hAnsi="Calibri" w:cs="Calibri"/>
        </w:rPr>
        <w:t xml:space="preserve"> - </w:t>
      </w:r>
      <w:hyperlink r:id="rId37" w:history="1">
        <w:r>
          <w:rPr>
            <w:rFonts w:ascii="Calibri" w:hAnsi="Calibri" w:cs="Calibri"/>
            <w:color w:val="0000FF"/>
          </w:rPr>
          <w:t>2.8.8</w:t>
        </w:r>
      </w:hyperlink>
      <w:r>
        <w:rPr>
          <w:rFonts w:ascii="Calibri" w:hAnsi="Calibri" w:cs="Calibri"/>
        </w:rPr>
        <w:t xml:space="preserve">, </w:t>
      </w:r>
      <w:hyperlink w:anchor="Par2" w:history="1">
        <w:r>
          <w:rPr>
            <w:rFonts w:ascii="Calibri" w:hAnsi="Calibri" w:cs="Calibri"/>
            <w:color w:val="0000FF"/>
          </w:rPr>
          <w:t>абзаце втором подпункта 2.8.9 пункта 2.8</w:t>
        </w:r>
      </w:hyperlink>
      <w:r>
        <w:rPr>
          <w:rFonts w:ascii="Calibri" w:hAnsi="Calibri" w:cs="Calibri"/>
        </w:rPr>
        <w:t xml:space="preserve"> настоящего Положения, предоставляются Участником отбора в обязательном порядке.</w:t>
      </w:r>
    </w:p>
    <w:p w:rsidR="00E600D5" w:rsidRDefault="00E600D5" w:rsidP="00E600D5"/>
    <w:sectPr w:rsidR="00E60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43"/>
    <w:rsid w:val="002A7CC8"/>
    <w:rsid w:val="007D2443"/>
    <w:rsid w:val="00C23B9A"/>
    <w:rsid w:val="00E6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B9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B9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2621&amp;dst=103017" TargetMode="External"/><Relationship Id="rId18" Type="http://schemas.openxmlformats.org/officeDocument/2006/relationships/hyperlink" Target="https://login.consultant.ru/link/?req=doc&amp;base=RLAW026&amp;n=212621&amp;dst=102935" TargetMode="External"/><Relationship Id="rId26" Type="http://schemas.openxmlformats.org/officeDocument/2006/relationships/hyperlink" Target="https://login.consultant.ru/link/?req=doc&amp;base=RLAW026&amp;n=212621&amp;dst=103192" TargetMode="External"/><Relationship Id="rId39" Type="http://schemas.openxmlformats.org/officeDocument/2006/relationships/theme" Target="theme/theme1.xml"/><Relationship Id="rId21" Type="http://schemas.openxmlformats.org/officeDocument/2006/relationships/hyperlink" Target="https://login.consultant.ru/link/?req=doc&amp;base=RLAW026&amp;n=212621&amp;dst=102518" TargetMode="External"/><Relationship Id="rId34" Type="http://schemas.openxmlformats.org/officeDocument/2006/relationships/hyperlink" Target="https://login.consultant.ru/link/?req=doc&amp;base=RLAW026&amp;n=212569&amp;dst=100040" TargetMode="External"/><Relationship Id="rId7" Type="http://schemas.openxmlformats.org/officeDocument/2006/relationships/hyperlink" Target="https://login.consultant.ru/link/?req=doc&amp;base=RLAW026&amp;n=212621&amp;dst=102645" TargetMode="External"/><Relationship Id="rId12" Type="http://schemas.openxmlformats.org/officeDocument/2006/relationships/hyperlink" Target="https://login.consultant.ru/link/?req=doc&amp;base=RLAW026&amp;n=212621&amp;dst=102935" TargetMode="External"/><Relationship Id="rId17" Type="http://schemas.openxmlformats.org/officeDocument/2006/relationships/hyperlink" Target="https://login.consultant.ru/link/?req=doc&amp;base=RLAW026&amp;n=212621&amp;dst=103324" TargetMode="External"/><Relationship Id="rId25" Type="http://schemas.openxmlformats.org/officeDocument/2006/relationships/hyperlink" Target="https://login.consultant.ru/link/?req=doc&amp;base=RLAW026&amp;n=212621&amp;dst=102518" TargetMode="External"/><Relationship Id="rId33" Type="http://schemas.openxmlformats.org/officeDocument/2006/relationships/hyperlink" Target="https://login.consultant.ru/link/?req=doc&amp;base=RLAW026&amp;n=212621&amp;dst=10264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26&amp;n=212621&amp;dst=103192" TargetMode="External"/><Relationship Id="rId20" Type="http://schemas.openxmlformats.org/officeDocument/2006/relationships/hyperlink" Target="https://login.consultant.ru/link/?req=doc&amp;base=RLAW026&amp;n=212621&amp;dst=103017" TargetMode="External"/><Relationship Id="rId29" Type="http://schemas.openxmlformats.org/officeDocument/2006/relationships/hyperlink" Target="https://login.consultant.ru/link/?req=doc&amp;base=RLAW026&amp;n=212621&amp;dst=102528" TargetMode="External"/><Relationship Id="rId1" Type="http://schemas.openxmlformats.org/officeDocument/2006/relationships/styles" Target="styles.xml"/><Relationship Id="rId6" Type="http://schemas.openxmlformats.org/officeDocument/2006/relationships/hyperlink" Target="https://login.consultant.ru/link/?req=doc&amp;base=RLAW026&amp;n=212621&amp;dst=102643" TargetMode="External"/><Relationship Id="rId11" Type="http://schemas.openxmlformats.org/officeDocument/2006/relationships/hyperlink" Target="https://login.consultant.ru/link/?req=doc&amp;base=RLAW026&amp;n=212621&amp;dst=102645" TargetMode="External"/><Relationship Id="rId24" Type="http://schemas.openxmlformats.org/officeDocument/2006/relationships/hyperlink" Target="https://login.consultant.ru/link/?req=doc&amp;base=RLAW026&amp;n=212621&amp;dst=103133" TargetMode="External"/><Relationship Id="rId32" Type="http://schemas.openxmlformats.org/officeDocument/2006/relationships/hyperlink" Target="https://login.consultant.ru/link/?req=doc&amp;base=RLAW026&amp;n=212569&amp;dst=100040" TargetMode="External"/><Relationship Id="rId37" Type="http://schemas.openxmlformats.org/officeDocument/2006/relationships/hyperlink" Target="https://login.consultant.ru/link/?req=doc&amp;base=RLAW026&amp;n=212621&amp;dst=102643" TargetMode="External"/><Relationship Id="rId5" Type="http://schemas.openxmlformats.org/officeDocument/2006/relationships/hyperlink" Target="https://login.consultant.ru/link/?req=doc&amp;base=RLAW026&amp;n=212621&amp;dst=101095" TargetMode="External"/><Relationship Id="rId15" Type="http://schemas.openxmlformats.org/officeDocument/2006/relationships/hyperlink" Target="https://login.consultant.ru/link/?req=doc&amp;base=RLAW026&amp;n=212621&amp;dst=103133" TargetMode="External"/><Relationship Id="rId23" Type="http://schemas.openxmlformats.org/officeDocument/2006/relationships/hyperlink" Target="https://login.consultant.ru/link/?req=doc&amp;base=RLAW026&amp;n=212621&amp;dst=102518" TargetMode="External"/><Relationship Id="rId28" Type="http://schemas.openxmlformats.org/officeDocument/2006/relationships/hyperlink" Target="https://login.consultant.ru/link/?req=doc&amp;base=RLAW026&amp;n=212621&amp;dst=103324" TargetMode="External"/><Relationship Id="rId36" Type="http://schemas.openxmlformats.org/officeDocument/2006/relationships/hyperlink" Target="https://login.consultant.ru/link/?req=doc&amp;base=RLAW026&amp;n=212621&amp;dst=102642" TargetMode="External"/><Relationship Id="rId10" Type="http://schemas.openxmlformats.org/officeDocument/2006/relationships/hyperlink" Target="https://login.consultant.ru/link/?req=doc&amp;base=RLAW026&amp;n=212621&amp;dst=102643" TargetMode="External"/><Relationship Id="rId19" Type="http://schemas.openxmlformats.org/officeDocument/2006/relationships/hyperlink" Target="https://login.consultant.ru/link/?req=doc&amp;base=RLAW026&amp;n=212621&amp;dst=102518" TargetMode="External"/><Relationship Id="rId31" Type="http://schemas.openxmlformats.org/officeDocument/2006/relationships/hyperlink" Target="https://login.consultant.ru/link/?req=doc&amp;base=RLAW026&amp;n=212621&amp;dst=103378"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2621&amp;dst=102620" TargetMode="External"/><Relationship Id="rId14" Type="http://schemas.openxmlformats.org/officeDocument/2006/relationships/hyperlink" Target="https://login.consultant.ru/link/?req=doc&amp;base=RLAW026&amp;n=212621&amp;dst=103075" TargetMode="External"/><Relationship Id="rId22" Type="http://schemas.openxmlformats.org/officeDocument/2006/relationships/hyperlink" Target="https://login.consultant.ru/link/?req=doc&amp;base=RLAW026&amp;n=212621&amp;dst=103075" TargetMode="External"/><Relationship Id="rId27" Type="http://schemas.openxmlformats.org/officeDocument/2006/relationships/hyperlink" Target="https://login.consultant.ru/link/?req=doc&amp;base=RLAW026&amp;n=212621&amp;dst=102523" TargetMode="External"/><Relationship Id="rId30" Type="http://schemas.openxmlformats.org/officeDocument/2006/relationships/hyperlink" Target="https://login.consultant.ru/link/?req=doc&amp;base=RLAW026&amp;n=212569&amp;dst=100040" TargetMode="External"/><Relationship Id="rId35" Type="http://schemas.openxmlformats.org/officeDocument/2006/relationships/hyperlink" Target="https://login.consultant.ru/link/?req=doc&amp;base=RLAW026&amp;n=212621&amp;dst=102620" TargetMode="External"/><Relationship Id="rId8" Type="http://schemas.openxmlformats.org/officeDocument/2006/relationships/hyperlink" Target="https://login.consultant.ru/link/?req=doc&amp;base=RLAW026&amp;n=218008&amp;dst=10008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2023-11-10T10:08:00Z</dcterms:created>
  <dcterms:modified xsi:type="dcterms:W3CDTF">2024-09-04T10:47:00Z</dcterms:modified>
</cp:coreProperties>
</file>