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66" w:rsidRDefault="00427F6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27F66" w:rsidRDefault="00427F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7F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7F66" w:rsidRDefault="00427F66">
            <w:pPr>
              <w:pStyle w:val="ConsPlusNormal"/>
            </w:pPr>
            <w:r>
              <w:t>14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7F66" w:rsidRDefault="00427F66">
            <w:pPr>
              <w:pStyle w:val="ConsPlusNormal"/>
              <w:jc w:val="right"/>
            </w:pPr>
            <w:r>
              <w:t>N 58-ФЗ</w:t>
            </w:r>
          </w:p>
        </w:tc>
      </w:tr>
    </w:tbl>
    <w:p w:rsidR="00427F66" w:rsidRDefault="00427F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F66" w:rsidRDefault="00427F66">
      <w:pPr>
        <w:pStyle w:val="ConsPlusNormal"/>
        <w:jc w:val="both"/>
      </w:pPr>
    </w:p>
    <w:p w:rsidR="00427F66" w:rsidRDefault="00427F66">
      <w:pPr>
        <w:pStyle w:val="ConsPlusTitle"/>
        <w:jc w:val="center"/>
      </w:pPr>
      <w:r>
        <w:t>РОССИЙСКАЯ ФЕДЕРАЦИЯ</w:t>
      </w:r>
    </w:p>
    <w:p w:rsidR="00427F66" w:rsidRDefault="00427F66">
      <w:pPr>
        <w:pStyle w:val="ConsPlusTitle"/>
        <w:jc w:val="center"/>
      </w:pPr>
    </w:p>
    <w:p w:rsidR="00427F66" w:rsidRDefault="00427F66">
      <w:pPr>
        <w:pStyle w:val="ConsPlusTitle"/>
        <w:jc w:val="center"/>
      </w:pPr>
      <w:r>
        <w:t>ФЕДЕРАЛЬНЫЙ ЗАКОН</w:t>
      </w:r>
    </w:p>
    <w:p w:rsidR="00427F66" w:rsidRDefault="00427F66">
      <w:pPr>
        <w:pStyle w:val="ConsPlusTitle"/>
        <w:ind w:firstLine="540"/>
        <w:jc w:val="both"/>
      </w:pPr>
    </w:p>
    <w:p w:rsidR="00427F66" w:rsidRDefault="00427F66">
      <w:pPr>
        <w:pStyle w:val="ConsPlusTitle"/>
        <w:jc w:val="center"/>
      </w:pPr>
      <w:r>
        <w:t>О ВНЕСЕНИИ ИЗМЕНЕНИЙ</w:t>
      </w:r>
    </w:p>
    <w:p w:rsidR="00427F66" w:rsidRDefault="00427F66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jc w:val="right"/>
      </w:pPr>
      <w:proofErr w:type="gramStart"/>
      <w:r>
        <w:t>Принят</w:t>
      </w:r>
      <w:proofErr w:type="gramEnd"/>
    </w:p>
    <w:p w:rsidR="00427F66" w:rsidRDefault="00427F66">
      <w:pPr>
        <w:pStyle w:val="ConsPlusNormal"/>
        <w:jc w:val="right"/>
      </w:pPr>
      <w:r>
        <w:t>Государственной Думой</w:t>
      </w:r>
    </w:p>
    <w:p w:rsidR="00427F66" w:rsidRDefault="00427F66">
      <w:pPr>
        <w:pStyle w:val="ConsPlusNormal"/>
        <w:jc w:val="right"/>
      </w:pPr>
      <w:r>
        <w:t>11 марта 2022 года</w:t>
      </w:r>
    </w:p>
    <w:p w:rsidR="00427F66" w:rsidRDefault="00427F66">
      <w:pPr>
        <w:pStyle w:val="ConsPlusNormal"/>
        <w:jc w:val="right"/>
      </w:pPr>
    </w:p>
    <w:p w:rsidR="00427F66" w:rsidRDefault="00427F66">
      <w:pPr>
        <w:pStyle w:val="ConsPlusNormal"/>
        <w:jc w:val="right"/>
      </w:pPr>
      <w:r>
        <w:t>Одобрен</w:t>
      </w:r>
    </w:p>
    <w:p w:rsidR="00427F66" w:rsidRDefault="00427F66">
      <w:pPr>
        <w:pStyle w:val="ConsPlusNormal"/>
        <w:jc w:val="right"/>
      </w:pPr>
      <w:r>
        <w:t>Советом Федерации</w:t>
      </w:r>
    </w:p>
    <w:p w:rsidR="00427F66" w:rsidRDefault="00427F66">
      <w:pPr>
        <w:pStyle w:val="ConsPlusNormal"/>
        <w:jc w:val="right"/>
      </w:pPr>
      <w:r>
        <w:t>11 марта 2022 года</w:t>
      </w:r>
    </w:p>
    <w:p w:rsidR="00427F66" w:rsidRDefault="00427F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7F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F66" w:rsidRDefault="00427F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F66" w:rsidRDefault="00427F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7F66" w:rsidRDefault="00427F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F66" w:rsidRDefault="00427F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07.10.2022 </w:t>
            </w:r>
            <w:hyperlink r:id="rId6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7F66" w:rsidRDefault="00427F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7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8">
              <w:r>
                <w:rPr>
                  <w:color w:val="0000FF"/>
                </w:rPr>
                <w:t>N 229-ФЗ</w:t>
              </w:r>
            </w:hyperlink>
            <w:r>
              <w:rPr>
                <w:color w:val="392C69"/>
              </w:rPr>
              <w:t xml:space="preserve">, от 12.12.2023 </w:t>
            </w:r>
            <w:hyperlink r:id="rId9">
              <w:r>
                <w:rPr>
                  <w:color w:val="0000FF"/>
                </w:rPr>
                <w:t>N 593-ФЗ</w:t>
              </w:r>
            </w:hyperlink>
            <w:r>
              <w:rPr>
                <w:color w:val="392C69"/>
              </w:rPr>
              <w:t>,</w:t>
            </w:r>
          </w:p>
          <w:p w:rsidR="00427F66" w:rsidRDefault="00427F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0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1">
              <w:r>
                <w:rPr>
                  <w:color w:val="0000FF"/>
                </w:rPr>
                <w:t>N 639-ФЗ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12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F66" w:rsidRDefault="00427F66">
            <w:pPr>
              <w:pStyle w:val="ConsPlusNormal"/>
            </w:pPr>
          </w:p>
        </w:tc>
      </w:tr>
    </w:tbl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1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1096; 2004, N 35, ст. 3607; 2006, N 6, ст. 636; 2007, N 31, ст. 4012; 2010, N 30, ст. 4015;</w:t>
      </w:r>
      <w:proofErr w:type="gramEnd"/>
      <w:r>
        <w:t xml:space="preserve"> </w:t>
      </w:r>
      <w:proofErr w:type="gramStart"/>
      <w:r>
        <w:t>2011, N 30, ст. 4596; 2013, N 52, ст. 6961; 2016, N 27, ст. 4302; 2017, N 31, ст. 4754) следующие изменения:</w:t>
      </w:r>
      <w:proofErr w:type="gramEnd"/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абзац третий подпункта 2 пункта 2 статьи 11</w:t>
        </w:r>
      </w:hyperlink>
      <w:r>
        <w:t xml:space="preserve"> изложить в следующей редакции: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>"формирования, утверждения и реализации федеральной адресной инвестиционной программы, утверждаемой в порядке, установленном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пункт 2 статьи 14</w:t>
        </w:r>
      </w:hyperlink>
      <w:r>
        <w:t xml:space="preserve"> признать утратившим силу.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2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r>
        <w:t xml:space="preserve">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4148) дополнить статьей 20 следующего содержания: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r>
        <w:t>"Статья 20. Особенности регулирования земельных отношений в 2022 году устанавливаются федеральными законами</w:t>
      </w:r>
      <w:proofErr w:type="gramStart"/>
      <w:r>
        <w:t>.".</w:t>
      </w:r>
      <w:proofErr w:type="gramEnd"/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3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hyperlink r:id="rId17">
        <w:proofErr w:type="gramStart"/>
        <w:r>
          <w:rPr>
            <w:color w:val="0000FF"/>
          </w:rPr>
          <w:t>Часть 4 статьи 15.5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</w:t>
      </w:r>
      <w:r>
        <w:lastRenderedPageBreak/>
        <w:t>изменений в некоторые законодательные акты Российской Федерации" (Собрание законодательства Российской Федерации, 2005, N 1, ст. 40; 2016, N 27, ст. 4237; 2018, N 28, ст. 4139;</w:t>
      </w:r>
      <w:proofErr w:type="gramEnd"/>
      <w:r>
        <w:t xml:space="preserve"> </w:t>
      </w:r>
      <w:proofErr w:type="gramStart"/>
      <w:r>
        <w:t>N 53, ст. 8404; 2019, N 26, ст. 3317; 2020, N 29, ст. 4512; 2022, N 1, ст. 45) дополнить предложением следующего содержания:</w:t>
      </w:r>
      <w:proofErr w:type="gramEnd"/>
      <w:r>
        <w:t xml:space="preserve"> "По заявлению участника долевого строительства срок условного депонирования денежных средств может быть продлен по истечении шести месяцев, но не более чем на два года</w:t>
      </w:r>
      <w:proofErr w:type="gramStart"/>
      <w:r>
        <w:t>.".</w:t>
      </w:r>
      <w:proofErr w:type="gramEnd"/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4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21 июля 2007 года N 185-ФЗ "О Фонде содействия реформированию жилищно-коммунального хозяйства" (Собрание законодательства Российской Федерации, 2007, N 30, ст. 3799; 2008, N 49, ст. 5723; 2009, N 29, ст. 3584; N 51, ст. 6153; 2011, N 1, ст. 53; N 23, ст. 3264; N 49, ст. 7028;</w:t>
      </w:r>
      <w:proofErr w:type="gramEnd"/>
      <w:r>
        <w:t xml:space="preserve"> </w:t>
      </w:r>
      <w:proofErr w:type="gramStart"/>
      <w:r>
        <w:t>2012, N 31, ст. 4322; N 53, ст. 7595; 2013, N 30, ст. 4073; N 52, ст. 6982; 2014, N 26, ст. 3406; 2015, N 27, ст. 3967; 2016, N 23, ст. 3299; 2018, N 1, ст. 67; 2019, N 52, ст. 7791; 2020, N 52, ст. 8605) следующие изменения:</w:t>
      </w:r>
      <w:proofErr w:type="gramEnd"/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статью 23</w:t>
        </w:r>
      </w:hyperlink>
      <w:r>
        <w:t xml:space="preserve"> дополнить частью 12 следующего содержания: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"12. </w:t>
      </w:r>
      <w:proofErr w:type="gramStart"/>
      <w:r>
        <w:t>Правительством Российской Федерации устанавливаются случаи, сроки и условия,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основаниям, установленным настоящей статьей, не подлежит исполнению.";</w:t>
      </w:r>
      <w:proofErr w:type="gramEnd"/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статью 23.1</w:t>
        </w:r>
      </w:hyperlink>
      <w:r>
        <w:t xml:space="preserve"> дополнить частью 12 следующего содержания: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>"12. Правительством Российской Федерации устанавливаются случаи, сроки и условия, при которых решения о возврате средств Фонда, предусмотренные настоящей статьей, не подлежат исполнению</w:t>
      </w:r>
      <w:proofErr w:type="gramStart"/>
      <w:r>
        <w:t>.".</w:t>
      </w:r>
      <w:proofErr w:type="gramEnd"/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5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части 3.2 статьи 11</w:t>
        </w:r>
      </w:hyperlink>
      <w:r>
        <w:t xml:space="preserve"> Федерального закона от 7 мая 2013 года N 77-ФЗ "О парламентском контроле" (Собрание законодательства Российской Федерации, 2013, N 19, ст. 2304; 2014, N 45, ст. 6140; 2015, N 51, ст. 7240; 2017, N 14, ст. 2006; 2018, N 32, ст. 5135; </w:t>
      </w:r>
      <w:proofErr w:type="gramStart"/>
      <w:r>
        <w:t>2021, N 27, ст. 5180) слова "Министерство экономического развития Российской Федерации" заменить словами "Правительство Российской Федерации или уполномоченный им федеральный орган исполнительной власти", слова "на текущий финансовый год и плановый период" исключить.</w:t>
      </w:r>
      <w:proofErr w:type="gramEnd"/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6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13 июля 2015 года N 218-ФЗ "О государственной регистрации недвижимости" (Собрание законодательства Российской Федерации, 2015, N 29, ст. 4344; 2016, N 26, ст. 3890; N 27, ст. 4237, 4248, 4294; 2017, N 31, ст. 4766, 4767, 4796, 4829; 2018, N 1, ст. 90; N 10, ст. 1437;</w:t>
      </w:r>
      <w:proofErr w:type="gramEnd"/>
      <w:r>
        <w:t xml:space="preserve"> N 27, ст. 3954; N 28, ст. 4139; N 32, ст. 5133, 5134, 5135; N 53, ст. 8404, 8464; 2019, N 25, ст. 3170; N 31, ст. 4426; 2020, N 29, ст. 4512; N 50, ст. 8049; 2021, N 1, ст. 33; N 15, ст. 2446; N 18, ст. 3064; </w:t>
      </w:r>
      <w:proofErr w:type="gramStart"/>
      <w:r>
        <w:t>N 24, ст. 4188; N 27, ст. 5054, 5101, 5103, 5127; N 50, ст. 8415; 2022, N 1, ст. 5, 15, 18, 45, 47) следующие изменения:</w:t>
      </w:r>
      <w:proofErr w:type="gramEnd"/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1) </w:t>
      </w:r>
      <w:hyperlink r:id="rId23">
        <w:r>
          <w:rPr>
            <w:color w:val="0000FF"/>
          </w:rPr>
          <w:t>статью 26</w:t>
        </w:r>
      </w:hyperlink>
      <w:r>
        <w:t xml:space="preserve"> дополнить частью 8.3 следующего содержания: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>"8.3. Положения пункта 22 части 1 настоящей статьи применяются с учетом особенностей, предусмотренных статьей 40 настоящего Федерального закона</w:t>
      </w:r>
      <w:proofErr w:type="gramStart"/>
      <w:r>
        <w:t>.";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End"/>
      <w:r>
        <w:t xml:space="preserve">2) в </w:t>
      </w:r>
      <w:hyperlink r:id="rId24">
        <w:r>
          <w:rPr>
            <w:color w:val="0000FF"/>
          </w:rPr>
          <w:t>статье 40</w:t>
        </w:r>
      </w:hyperlink>
      <w:r>
        <w:t>: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в </w:t>
      </w:r>
      <w:hyperlink r:id="rId25">
        <w:r>
          <w:rPr>
            <w:color w:val="0000FF"/>
          </w:rPr>
          <w:t>части 15</w:t>
        </w:r>
      </w:hyperlink>
      <w:r>
        <w:t xml:space="preserve"> слова "а также" исключить, после слов "садового дома)" дополнить словами ", в том числе проверка наличия правоустанавливающих документов на земельный участок, на котором расположено здание или сооружение, введенные в эксплуатацию,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землю,";</w:t>
      </w:r>
      <w:proofErr w:type="gramEnd"/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б) </w:t>
      </w:r>
      <w:hyperlink r:id="rId26">
        <w:r>
          <w:rPr>
            <w:color w:val="0000FF"/>
          </w:rPr>
          <w:t>дополнить</w:t>
        </w:r>
      </w:hyperlink>
      <w:r>
        <w:t xml:space="preserve"> частью 15.1 следующего содержания: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"15.1. При проведении правовой экспертизы документов, представленных для осуществления государственного кадастрового учета и (или) государственной регистрации прав в отношении объектов капитального строительства, расположенных в границах зон затопления, подтопления, проверка на предмет обеспечения инженерной защиты таких объектов и (или) территорий, на которых они расположены, государственным регистратором прав не осуществляется. </w:t>
      </w:r>
      <w:proofErr w:type="gramStart"/>
      <w:r>
        <w:t>При проведении правовой экспертизы документов, представленных для осуществления государственного кадастрового учета и (или) государственной регистрации прав в отношении объектов капитального строительства, расположенных в границах водоохранных зон, проверка на предмет оборудования таких объектов сооружениями, обеспечивающими охрану водных объектов от загрязнения, засорения, заиления и истощения вод, государственным регистратором прав не осуществляется.";</w:t>
      </w:r>
      <w:proofErr w:type="gramEnd"/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3) в </w:t>
      </w:r>
      <w:hyperlink r:id="rId27">
        <w:r>
          <w:rPr>
            <w:color w:val="0000FF"/>
          </w:rPr>
          <w:t>статье 70</w:t>
        </w:r>
      </w:hyperlink>
      <w:r>
        <w:t>: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часть 6.1</w:t>
        </w:r>
      </w:hyperlink>
      <w:r>
        <w:t xml:space="preserve"> изложить в следующей редакции: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"6.1. </w:t>
      </w:r>
      <w:proofErr w:type="gramStart"/>
      <w:r>
        <w:t xml:space="preserve">В срок до 1 января 2025 года документом, являющимся основанием для осуществления государственного кадастрового учета и (или) государственной регистрации прав на созданный до дня вступления в силу </w:t>
      </w:r>
      <w:hyperlink r:id="rId29">
        <w:r>
          <w:rPr>
            <w:color w:val="0000FF"/>
          </w:rPr>
          <w:t>Постановления</w:t>
        </w:r>
      </w:hyperlink>
      <w:r>
        <w:t xml:space="preserve"> Верховного Совета Российской Федерации от 27 декабря 1991 года N 3020-I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</w:t>
      </w:r>
      <w:proofErr w:type="gramEnd"/>
      <w:r>
        <w:t xml:space="preserve">, </w:t>
      </w:r>
      <w:proofErr w:type="gramStart"/>
      <w:r>
        <w:t>автономных округов, городов Москвы и Санкт-Петербурга и муниципальную собственность" объект недвижимости, отнесенный решением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гражданской обороны, защиты населения и территорий от чрезвычайных ситуаций природного и техногенного характера, к числу объектов гражданской обороны, находящихся в государственной или муниципальной собственности, и содержащим описание такого объекта недвижимости,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которого сведения об объекте недвижимости указываются в техническом плане, является предусмотренная частью 11 статьи 24 настоящего Федерального закона декларация о таком объекте недвижимости.";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б) </w:t>
      </w:r>
      <w:hyperlink r:id="rId30">
        <w:r>
          <w:rPr>
            <w:color w:val="0000FF"/>
          </w:rPr>
          <w:t>часть 6.2</w:t>
        </w:r>
      </w:hyperlink>
      <w:r>
        <w:t xml:space="preserve"> изложить в следующей редакции: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"6.2. </w:t>
      </w:r>
      <w:proofErr w:type="gramStart"/>
      <w:r>
        <w:t xml:space="preserve">В срок до 1 января 2025 года в отношении объектов недвижимости, созданных до дня вступления в силу </w:t>
      </w:r>
      <w:hyperlink r:id="rId31">
        <w:r>
          <w:rPr>
            <w:color w:val="0000FF"/>
          </w:rPr>
          <w:t>Постановления</w:t>
        </w:r>
      </w:hyperlink>
      <w:r>
        <w:t xml:space="preserve"> Верховного Совета Российской Федерации от 27 декабря 1991 года N 3020-I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 и</w:t>
      </w:r>
      <w:proofErr w:type="gramEnd"/>
      <w:r>
        <w:t xml:space="preserve"> не указанных в части 6.1 настоящей статьи, государственный кадастровый учет и (или) государственная регистрация прав осуществляются на основании выписки из реестра государственного или муниципального имущества. При отсутствии документов, предусмотренных частью 8 статьи 24 настоящего Федерального закона, документом, на основании которого сведения о таком объекте недвижимости указываются в техническом плане, является предусмотренная частью 11 статьи 24 настоящего Федерального закона декларация о таком объекте недвижимости</w:t>
      </w:r>
      <w:proofErr w:type="gramStart"/>
      <w:r>
        <w:t>.";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End"/>
      <w:r>
        <w:lastRenderedPageBreak/>
        <w:t xml:space="preserve">4) </w:t>
      </w:r>
      <w:hyperlink r:id="rId32">
        <w:r>
          <w:rPr>
            <w:color w:val="0000FF"/>
          </w:rPr>
          <w:t>часть 6 статьи 71</w:t>
        </w:r>
      </w:hyperlink>
      <w:r>
        <w:t xml:space="preserve"> дополнить предложением следующего содержания: "В случае</w:t>
      </w:r>
      <w:proofErr w:type="gramStart"/>
      <w:r>
        <w:t>,</w:t>
      </w:r>
      <w:proofErr w:type="gramEnd"/>
      <w:r>
        <w:t xml:space="preserve"> если ранее был осуществлен государственный кадастровый учет такого объекта, указанное несоответствие также не является препятствием для осуществления государственной регистрации прав.".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7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r>
        <w:t>В 2022, 2023, 2024 и 2025 годах при осуществлении градостроительной деятельности устанавливаются следующие особенности:</w:t>
      </w:r>
    </w:p>
    <w:p w:rsidR="00427F66" w:rsidRDefault="00427F66">
      <w:pPr>
        <w:pStyle w:val="ConsPlusNormal"/>
        <w:jc w:val="both"/>
      </w:pPr>
      <w:r>
        <w:t xml:space="preserve">(в ред. Федеральных законов от 19.12.2022 </w:t>
      </w:r>
      <w:hyperlink r:id="rId33">
        <w:r>
          <w:rPr>
            <w:color w:val="0000FF"/>
          </w:rPr>
          <w:t>N 519-ФЗ</w:t>
        </w:r>
      </w:hyperlink>
      <w:r>
        <w:t xml:space="preserve">, от 25.12.2023 </w:t>
      </w:r>
      <w:hyperlink r:id="rId34">
        <w:r>
          <w:rPr>
            <w:color w:val="0000FF"/>
          </w:rPr>
          <w:t>N 625-ФЗ</w:t>
        </w:r>
      </w:hyperlink>
      <w:r>
        <w:t xml:space="preserve">, от 26.12.2024 </w:t>
      </w:r>
      <w:hyperlink r:id="rId35">
        <w:r>
          <w:rPr>
            <w:color w:val="0000FF"/>
          </w:rPr>
          <w:t>N 494-ФЗ</w:t>
        </w:r>
      </w:hyperlink>
      <w:r>
        <w:t>)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Start"/>
      <w:r>
        <w:t>1) срок согласования проекта генерального плана поселения, проекта генерального плана городского округа, проекта документа о внесении изменений в соответствующий генеральный план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 или городской округ, органами местного самоуправления муниципального района, в границах которого находится поселение (в случае подготовки проекта генерального плана поселения</w:t>
      </w:r>
      <w:proofErr w:type="gramEnd"/>
      <w:r>
        <w:t xml:space="preserve">), не может превышать один месяц со дня поступления в указанные органы уведомления об обеспечении доступа к проекту генерального плана, проекту документа о внесении изменений в генеральный план и материалам по их обоснованию в информационной системе территориального планирования. </w:t>
      </w:r>
      <w:proofErr w:type="gramStart"/>
      <w:r>
        <w:t>Уполномоченный орган местного самоуправления обязан обеспечить доступ к проектам генеральных планов поселений, проектам генеральных планов городских округов и материалам по их обоснованию в информационной системе территориального планирования с использованием официального сайта уполномоченного органа местного самоуправления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</w:t>
      </w:r>
      <w:proofErr w:type="gramEnd"/>
      <w:r>
        <w:t xml:space="preserve"> один месяц до их утверждения;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Start"/>
      <w:r>
        <w:t>2)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</w:t>
      </w:r>
      <w:proofErr w:type="gramEnd"/>
      <w:r>
        <w:t xml:space="preserve"> превышать один месяц. При этом нормативными правовыми актами Правительства Российской Федерации, высших исполнительных органов государственной власти субъектов Российской Федерации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слушаний;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>3) подготовка проектов изменений в генеральный план поселения, генеральный план городского округа,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Start"/>
      <w:r>
        <w:t xml:space="preserve">4) по проектам генеральных планов поселений, генеральных планов городских округов, подготовленным применительно к отдельным населенным пунктам, входящим в состав поселения, городского округа, к территории за границами населенных пунктов, и по проектам документов 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</w:t>
      </w:r>
      <w:r>
        <w:lastRenderedPageBreak/>
        <w:t>пунктов, общественные обсуждения или публичные слушания проводятся только:</w:t>
      </w:r>
      <w:proofErr w:type="gramEnd"/>
    </w:p>
    <w:p w:rsidR="00427F66" w:rsidRDefault="00427F66">
      <w:pPr>
        <w:pStyle w:val="ConsPlusNormal"/>
        <w:spacing w:before="220"/>
        <w:ind w:firstLine="540"/>
        <w:jc w:val="both"/>
      </w:pPr>
      <w:r>
        <w:t>а)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>б)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строительства;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Start"/>
      <w:r>
        <w:t>5)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</w:t>
      </w:r>
      <w:proofErr w:type="gramEnd"/>
      <w:r>
        <w:t xml:space="preserve">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строительства;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6) Правительством Российской Федерации устанавливаются </w:t>
      </w:r>
      <w:hyperlink r:id="rId36">
        <w:r>
          <w:rPr>
            <w:color w:val="0000FF"/>
          </w:rPr>
          <w:t>случаи и порядок</w:t>
        </w:r>
      </w:hyperlink>
      <w:r>
        <w:t xml:space="preserve">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участков.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8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r>
        <w:t>1. В 2022, 2023 и 2024 годах при предоставлении земельных участков, находящихся в государственной или муниципальной собственности, устанавливаются следующие особенности:</w:t>
      </w:r>
    </w:p>
    <w:p w:rsidR="00427F66" w:rsidRDefault="00427F66">
      <w:pPr>
        <w:pStyle w:val="ConsPlusNormal"/>
        <w:jc w:val="both"/>
      </w:pPr>
      <w:r>
        <w:t xml:space="preserve">(в ред. Федеральных законов от 19.12.2022 </w:t>
      </w:r>
      <w:hyperlink r:id="rId37">
        <w:r>
          <w:rPr>
            <w:color w:val="0000FF"/>
          </w:rPr>
          <w:t>N 519-ФЗ</w:t>
        </w:r>
      </w:hyperlink>
      <w:r>
        <w:t xml:space="preserve">, от 25.12.2023 </w:t>
      </w:r>
      <w:hyperlink r:id="rId38">
        <w:r>
          <w:rPr>
            <w:color w:val="0000FF"/>
          </w:rPr>
          <w:t>N 625-ФЗ</w:t>
        </w:r>
      </w:hyperlink>
      <w:r>
        <w:t>)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1) Правительство Российской Федерации вправе установить </w:t>
      </w:r>
      <w:hyperlink r:id="rId39">
        <w:r>
          <w:rPr>
            <w:color w:val="0000FF"/>
          </w:rPr>
          <w:t>особенности</w:t>
        </w:r>
      </w:hyperlink>
      <w:r>
        <w:t xml:space="preserve"> предоставления земельных участков, находящихся в государственной или муниципальной собственности, в том числе дополнительно определить случаи предоставления таких земельных участков без проведения торгов и сократить сроки предоставления таких земельных участков;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2) наряду со случаями, предусмотренными Земельным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допускается заключение договора мены земельного участка, находящегося в государственной или муниципальной собственности, и земельного участка, находящегося в частной собственности, в </w:t>
      </w:r>
      <w:hyperlink r:id="rId41">
        <w:r>
          <w:rPr>
            <w:color w:val="0000FF"/>
          </w:rPr>
          <w:t>случаях</w:t>
        </w:r>
      </w:hyperlink>
      <w:r>
        <w:t>, определенных Правительством Российской Федерации.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Правительство Российской Федерации в отношении земельных участков, находящихся в федеральной собственности, орган государственной власти субъекта Российской Федерации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разграничена, орган местного самоуправления в отношении земельных участков, находящихся в муниципальной собственности, вправе определить случаи установления в 2022, 2023 и 2024 годах льготной арендной платы</w:t>
      </w:r>
      <w:proofErr w:type="gramEnd"/>
      <w:r>
        <w:t xml:space="preserve"> по договорам аренды 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:rsidR="00427F66" w:rsidRDefault="00427F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19.12.2022 </w:t>
      </w:r>
      <w:hyperlink r:id="rId42">
        <w:r>
          <w:rPr>
            <w:color w:val="0000FF"/>
          </w:rPr>
          <w:t>N 519-ФЗ</w:t>
        </w:r>
      </w:hyperlink>
      <w:r>
        <w:t xml:space="preserve">, от 25.12.2023 </w:t>
      </w:r>
      <w:hyperlink r:id="rId43">
        <w:r>
          <w:rPr>
            <w:color w:val="0000FF"/>
          </w:rPr>
          <w:t>N 625-ФЗ</w:t>
        </w:r>
      </w:hyperlink>
      <w:r>
        <w:t>)</w:t>
      </w:r>
    </w:p>
    <w:p w:rsidR="00427F66" w:rsidRDefault="00427F66">
      <w:pPr>
        <w:pStyle w:val="ConsPlusNormal"/>
        <w:spacing w:before="220"/>
        <w:ind w:firstLine="540"/>
        <w:jc w:val="both"/>
      </w:pPr>
      <w:bookmarkStart w:id="0" w:name="P89"/>
      <w:bookmarkEnd w:id="0"/>
      <w:r>
        <w:t xml:space="preserve">3. </w:t>
      </w:r>
      <w:proofErr w:type="gramStart"/>
      <w:r>
        <w:t xml:space="preserve"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</w:t>
      </w:r>
      <w:r>
        <w:lastRenderedPageBreak/>
        <w:t>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  <w:proofErr w:type="gramEnd"/>
    </w:p>
    <w:p w:rsidR="00427F66" w:rsidRDefault="00427F66">
      <w:pPr>
        <w:pStyle w:val="ConsPlusNormal"/>
        <w:spacing w:before="220"/>
        <w:ind w:firstLine="540"/>
        <w:jc w:val="both"/>
      </w:pPr>
      <w: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участка.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4. Срок, на который увеличивается срок действия договора аренды земельного участка в соответствии с дополнительным соглашением, указанным в </w:t>
      </w:r>
      <w:hyperlink w:anchor="P89">
        <w:r>
          <w:rPr>
            <w:color w:val="0000FF"/>
          </w:rPr>
          <w:t>части 3</w:t>
        </w:r>
      </w:hyperlink>
      <w:r>
        <w:t xml:space="preserve"> настоящей статьи, не может превышать три года. При этом положения </w:t>
      </w:r>
      <w:hyperlink r:id="rId44">
        <w:r>
          <w:rPr>
            <w:color w:val="0000FF"/>
          </w:rPr>
          <w:t>пункта 8 статьи 39.8</w:t>
        </w:r>
      </w:hyperlink>
      <w:r>
        <w:t xml:space="preserve"> Земельного кодекса Российской Федерации не применяются.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5. Арендодатель обязан без проведения торгов заключить соглашение, указанное в </w:t>
      </w:r>
      <w:hyperlink w:anchor="P89">
        <w:r>
          <w:rPr>
            <w:color w:val="0000FF"/>
          </w:rPr>
          <w:t>части 3</w:t>
        </w:r>
      </w:hyperlink>
      <w:r>
        <w:t xml:space="preserve"> настоящей статьи, в срок не позднее пяти рабочих дней со дня обращения арендатора с требованием о его заключении.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9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r>
        <w:t xml:space="preserve">Установить, что в 2022 - 2024 годах Правительством Российской Федерации могут устанавливаться следующие </w:t>
      </w:r>
      <w:hyperlink r:id="rId45">
        <w:r>
          <w:rPr>
            <w:color w:val="0000FF"/>
          </w:rPr>
          <w:t>особенности</w:t>
        </w:r>
      </w:hyperlink>
      <w:r>
        <w:t xml:space="preserve"> регулирования жилищных отношений:</w:t>
      </w:r>
    </w:p>
    <w:p w:rsidR="00427F66" w:rsidRDefault="00427F66">
      <w:pPr>
        <w:pStyle w:val="ConsPlusNormal"/>
        <w:jc w:val="both"/>
      </w:pPr>
      <w:r>
        <w:t xml:space="preserve">(в ред. Федеральных законов от 19.12.2022 </w:t>
      </w:r>
      <w:hyperlink r:id="rId46">
        <w:r>
          <w:rPr>
            <w:color w:val="0000FF"/>
          </w:rPr>
          <w:t>N 519-ФЗ</w:t>
        </w:r>
      </w:hyperlink>
      <w:r>
        <w:t xml:space="preserve">, от 12.12.2023 </w:t>
      </w:r>
      <w:hyperlink r:id="rId47">
        <w:r>
          <w:rPr>
            <w:color w:val="0000FF"/>
          </w:rPr>
          <w:t>N 593-ФЗ</w:t>
        </w:r>
      </w:hyperlink>
      <w:r>
        <w:t>)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Start"/>
      <w:r>
        <w:t>1) особенности начисления и уплаты пени в случае неполного и (или) несвоевременного внесения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в соответствии с</w:t>
      </w:r>
      <w:proofErr w:type="gramEnd"/>
      <w:r>
        <w:t xml:space="preserve"> законодательством Российской Федерации о газоснабжении, об электроэнергетике, о теплоснабжении, о водоснабжении и водоотведении, об обращении с твердыми коммунальными отходами;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2) особенности начисления и уплаты пени в случае просрочки исполнения обязательства по установке, замене и (или) эксплуатации приборов учета, используемых энергетических ресурсов по договорам, заключаемым в соответствии с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Российской Федерации об энергосбережении;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3) особенности предоставления рассрочки по оплате договоров об установке приборов учета гражданами в целях выполнения ими обязанностей, предусмотренных </w:t>
      </w:r>
      <w:hyperlink r:id="rId49">
        <w:r>
          <w:rPr>
            <w:color w:val="0000FF"/>
          </w:rPr>
          <w:t>законодательством</w:t>
        </w:r>
      </w:hyperlink>
      <w:r>
        <w:t xml:space="preserve"> Российской Федерации об энергосбережении.</w:t>
      </w:r>
    </w:p>
    <w:p w:rsidR="00427F66" w:rsidRDefault="00427F6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7F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F66" w:rsidRDefault="00427F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F66" w:rsidRDefault="00427F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7F66" w:rsidRDefault="00427F6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27F66" w:rsidRDefault="00427F6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9.1 (в </w:t>
            </w:r>
            <w:proofErr w:type="gramStart"/>
            <w:r>
              <w:rPr>
                <w:color w:val="392C69"/>
              </w:rPr>
              <w:t>ред</w:t>
            </w:r>
            <w:proofErr w:type="gramEnd"/>
            <w:r>
              <w:rPr>
                <w:color w:val="392C69"/>
              </w:rPr>
              <w:t xml:space="preserve"> ФЗ от 13.06.2023 N 229-ФЗ) </w:t>
            </w:r>
            <w:hyperlink r:id="rId5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F66" w:rsidRDefault="00427F66">
            <w:pPr>
              <w:pStyle w:val="ConsPlusNormal"/>
            </w:pPr>
          </w:p>
        </w:tc>
      </w:tr>
    </w:tbl>
    <w:p w:rsidR="00427F66" w:rsidRDefault="00427F66">
      <w:pPr>
        <w:pStyle w:val="ConsPlusTitle"/>
        <w:spacing w:before="280"/>
        <w:ind w:firstLine="540"/>
        <w:jc w:val="both"/>
        <w:outlineLvl w:val="0"/>
      </w:pPr>
      <w:r>
        <w:t>Статья 9.1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13.06.2023 N 229-ФЗ)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bookmarkStart w:id="1" w:name="P109"/>
      <w:bookmarkEnd w:id="1"/>
      <w:r>
        <w:lastRenderedPageBreak/>
        <w:t>1.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в порядке, предусмотренном высшим должностным лицом субъекта Российской Федерации, освобождаются:</w:t>
      </w:r>
    </w:p>
    <w:p w:rsidR="00427F66" w:rsidRDefault="00427F66">
      <w:pPr>
        <w:pStyle w:val="ConsPlusNormal"/>
        <w:spacing w:before="220"/>
        <w:ind w:firstLine="540"/>
        <w:jc w:val="both"/>
      </w:pPr>
      <w:bookmarkStart w:id="2" w:name="P110"/>
      <w:bookmarkEnd w:id="2"/>
      <w:r>
        <w:t>1) граждане Российской Федерации (далее - граждане), призванные на военную службу по мобилизации, - на период прохождения ими военной службы;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Start"/>
      <w:r>
        <w:t xml:space="preserve">2) 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</w:r>
      <w:hyperlink r:id="rId52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>
        <w:t xml:space="preserve"> Народной Республики, Херсонской области и Запорожской области - на период их участия в специальной военной операции;</w:t>
      </w:r>
    </w:p>
    <w:p w:rsidR="00427F66" w:rsidRDefault="00427F66">
      <w:pPr>
        <w:pStyle w:val="ConsPlusNormal"/>
        <w:spacing w:before="220"/>
        <w:ind w:firstLine="540"/>
        <w:jc w:val="both"/>
      </w:pPr>
      <w:proofErr w:type="gramStart"/>
      <w:r>
        <w:t>3)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Федерации, войск национальной гвардии Российской Федерации за пределами территории Российской Федерации, - на</w:t>
      </w:r>
      <w:proofErr w:type="gramEnd"/>
      <w:r>
        <w:t xml:space="preserve"> период действия указанного контракта;</w:t>
      </w:r>
    </w:p>
    <w:p w:rsidR="00427F66" w:rsidRDefault="00427F66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427F66" w:rsidRDefault="00427F66">
      <w:pPr>
        <w:pStyle w:val="ConsPlusNormal"/>
        <w:spacing w:before="220"/>
        <w:ind w:firstLine="540"/>
        <w:jc w:val="both"/>
      </w:pPr>
      <w:bookmarkStart w:id="3" w:name="P114"/>
      <w:bookmarkEnd w:id="3"/>
      <w:proofErr w:type="gramStart"/>
      <w:r>
        <w:t>4) 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proofErr w:type="gramEnd"/>
      <w:r>
        <w:t xml:space="preserve"> </w:t>
      </w:r>
      <w:proofErr w:type="gramStart"/>
      <w:r>
        <w:t>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</w:t>
      </w:r>
      <w:proofErr w:type="gramEnd"/>
      <w:r>
        <w:t xml:space="preserve">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</w:r>
    </w:p>
    <w:p w:rsidR="00427F66" w:rsidRDefault="00427F66">
      <w:pPr>
        <w:pStyle w:val="ConsPlusNormal"/>
        <w:spacing w:before="220"/>
        <w:ind w:firstLine="540"/>
        <w:jc w:val="both"/>
      </w:pPr>
      <w:bookmarkStart w:id="4" w:name="P115"/>
      <w:bookmarkEnd w:id="4"/>
      <w:proofErr w:type="gramStart"/>
      <w:r>
        <w:t xml:space="preserve">5) совместно проживающие с гражданами, указанными в </w:t>
      </w:r>
      <w:hyperlink w:anchor="P110">
        <w:r>
          <w:rPr>
            <w:color w:val="0000FF"/>
          </w:rPr>
          <w:t>пунктах 1</w:t>
        </w:r>
      </w:hyperlink>
      <w:r>
        <w:t xml:space="preserve"> - </w:t>
      </w:r>
      <w:hyperlink w:anchor="P114">
        <w:r>
          <w:rPr>
            <w:color w:val="0000FF"/>
          </w:rPr>
          <w:t>4</w:t>
        </w:r>
      </w:hyperlink>
      <w:r>
        <w:t xml:space="preserve"> настоящей части, супруги, дети, родители, а также другие родственники, нетрудоспособные иждивенцы и иные граждане, признанные членами семьи (далее - члены семей граждан, указанных в </w:t>
      </w:r>
      <w:hyperlink w:anchor="P110">
        <w:r>
          <w:rPr>
            <w:color w:val="0000FF"/>
          </w:rPr>
          <w:t>пунктах 1</w:t>
        </w:r>
      </w:hyperlink>
      <w:r>
        <w:t xml:space="preserve"> - </w:t>
      </w:r>
      <w:hyperlink w:anchor="P114">
        <w:r>
          <w:rPr>
            <w:color w:val="0000FF"/>
          </w:rPr>
          <w:t>4</w:t>
        </w:r>
      </w:hyperlink>
      <w:r>
        <w:t xml:space="preserve"> настоящей части), - на период, установленный для граждан, указанных в </w:t>
      </w:r>
      <w:hyperlink w:anchor="P110">
        <w:r>
          <w:rPr>
            <w:color w:val="0000FF"/>
          </w:rPr>
          <w:t>пунктах 1</w:t>
        </w:r>
      </w:hyperlink>
      <w:r>
        <w:t xml:space="preserve"> - </w:t>
      </w:r>
      <w:hyperlink w:anchor="P114">
        <w:r>
          <w:rPr>
            <w:color w:val="0000FF"/>
          </w:rPr>
          <w:t>4</w:t>
        </w:r>
      </w:hyperlink>
      <w:r>
        <w:t xml:space="preserve"> настоящей части.</w:t>
      </w:r>
      <w:proofErr w:type="gramEnd"/>
    </w:p>
    <w:p w:rsidR="00427F66" w:rsidRDefault="00427F66">
      <w:pPr>
        <w:pStyle w:val="ConsPlusNormal"/>
        <w:spacing w:before="220"/>
        <w:ind w:firstLine="540"/>
        <w:jc w:val="both"/>
      </w:pPr>
      <w:bookmarkStart w:id="5" w:name="P116"/>
      <w:bookmarkEnd w:id="5"/>
      <w:r>
        <w:t xml:space="preserve">2. В отношении жилых помещений граждан, указанных в </w:t>
      </w:r>
      <w:hyperlink w:anchor="P109">
        <w:r>
          <w:rPr>
            <w:color w:val="0000FF"/>
          </w:rPr>
          <w:t>части 1</w:t>
        </w:r>
      </w:hyperlink>
      <w:r>
        <w:t xml:space="preserve"> настоящей статьи, не может быть введено ограничение и (или) приостановление предоставления коммунальных услуг.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Меры социальной поддержки, предусмотренные </w:t>
      </w:r>
      <w:hyperlink w:anchor="P109">
        <w:r>
          <w:rPr>
            <w:color w:val="0000FF"/>
          </w:rPr>
          <w:t>частями 1</w:t>
        </w:r>
      </w:hyperlink>
      <w:r>
        <w:t xml:space="preserve"> и </w:t>
      </w:r>
      <w:hyperlink w:anchor="P116">
        <w:r>
          <w:rPr>
            <w:color w:val="0000FF"/>
          </w:rPr>
          <w:t>2</w:t>
        </w:r>
      </w:hyperlink>
      <w:r>
        <w:t xml:space="preserve"> настоящей статьи, предоставляются на периоды и гражданам, указанным в </w:t>
      </w:r>
      <w:hyperlink w:anchor="P110">
        <w:r>
          <w:rPr>
            <w:color w:val="0000FF"/>
          </w:rPr>
          <w:t>пунктах 1</w:t>
        </w:r>
      </w:hyperlink>
      <w:r>
        <w:t xml:space="preserve"> - </w:t>
      </w:r>
      <w:hyperlink w:anchor="P115">
        <w:r>
          <w:rPr>
            <w:color w:val="0000FF"/>
          </w:rPr>
          <w:t>5 части 1</w:t>
        </w:r>
      </w:hyperlink>
      <w:r>
        <w:t xml:space="preserve"> настоящей статьи, независимо от того, кто из них является нанимателем (собственником) жилого помещения, </w:t>
      </w:r>
      <w:r>
        <w:lastRenderedPageBreak/>
        <w:t>независимо от места их регистрации по месту жительства и (или) месту пребывания, а также независимо от вида жилищного фонда и распространяются только на одно жилое</w:t>
      </w:r>
      <w:proofErr w:type="gramEnd"/>
      <w:r>
        <w:t xml:space="preserve"> помещение (по выбору граждан, указанных в </w:t>
      </w:r>
      <w:hyperlink w:anchor="P110">
        <w:r>
          <w:rPr>
            <w:color w:val="0000FF"/>
          </w:rPr>
          <w:t>пунктах 1</w:t>
        </w:r>
      </w:hyperlink>
      <w:r>
        <w:t xml:space="preserve"> - </w:t>
      </w:r>
      <w:hyperlink w:anchor="P115">
        <w:r>
          <w:rPr>
            <w:color w:val="0000FF"/>
          </w:rPr>
          <w:t>5 части 1</w:t>
        </w:r>
      </w:hyperlink>
      <w:r>
        <w:t xml:space="preserve"> настоящей статьи).</w:t>
      </w:r>
    </w:p>
    <w:p w:rsidR="00427F66" w:rsidRDefault="00427F66">
      <w:pPr>
        <w:pStyle w:val="ConsPlusNormal"/>
        <w:spacing w:before="220"/>
        <w:ind w:firstLine="540"/>
        <w:jc w:val="both"/>
      </w:pPr>
      <w:bookmarkStart w:id="6" w:name="P118"/>
      <w:bookmarkEnd w:id="6"/>
      <w:r>
        <w:t xml:space="preserve">4. Граждане, указанные в </w:t>
      </w:r>
      <w:hyperlink w:anchor="P110">
        <w:r>
          <w:rPr>
            <w:color w:val="0000FF"/>
          </w:rPr>
          <w:t>пунктах 1</w:t>
        </w:r>
      </w:hyperlink>
      <w:r>
        <w:t xml:space="preserve"> - </w:t>
      </w:r>
      <w:hyperlink w:anchor="P114">
        <w:r>
          <w:rPr>
            <w:color w:val="0000FF"/>
          </w:rPr>
          <w:t>4 части 1</w:t>
        </w:r>
      </w:hyperlink>
      <w:r>
        <w:t xml:space="preserve"> настоящей статьи, вправе приложить документы, подтверждающие в соответствии с законодательством Российской Федерации их участие в специальной военной операции (выполнение ими задач).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5. Члены семей граждан, указанных в </w:t>
      </w:r>
      <w:hyperlink w:anchor="P110">
        <w:r>
          <w:rPr>
            <w:color w:val="0000FF"/>
          </w:rPr>
          <w:t>пунктах 1</w:t>
        </w:r>
      </w:hyperlink>
      <w:r>
        <w:t xml:space="preserve"> - </w:t>
      </w:r>
      <w:hyperlink w:anchor="P114">
        <w:r>
          <w:rPr>
            <w:color w:val="0000FF"/>
          </w:rPr>
          <w:t>4 части 1</w:t>
        </w:r>
      </w:hyperlink>
      <w:r>
        <w:t xml:space="preserve"> настоящей статьи, вправе приложить документы, указанные в </w:t>
      </w:r>
      <w:hyperlink w:anchor="P118">
        <w:r>
          <w:rPr>
            <w:color w:val="0000FF"/>
          </w:rPr>
          <w:t>части 4</w:t>
        </w:r>
      </w:hyperlink>
      <w:r>
        <w:t xml:space="preserve"> настоящей статьи, а также прикладывают документы, подтверждающие их статус в качестве членов семьи таких граждан.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Title"/>
        <w:ind w:firstLine="540"/>
        <w:jc w:val="both"/>
        <w:outlineLvl w:val="0"/>
      </w:pPr>
      <w:r>
        <w:t>Статья 10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427F66" w:rsidRDefault="00427F6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Положения </w:t>
      </w:r>
      <w:hyperlink r:id="rId54">
        <w:r>
          <w:rPr>
            <w:color w:val="0000FF"/>
          </w:rPr>
          <w:t>части 4 статьи 15.5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(в редакции настоящего Федерального закона) применяются к правоотношениям, возникшим из договоров участия в долевом строительстве, заключенных с использованием счетов эскроу до дня вступления в силу</w:t>
      </w:r>
      <w:proofErr w:type="gramEnd"/>
      <w:r>
        <w:t xml:space="preserve"> настоящего Федерального закона.</w:t>
      </w:r>
    </w:p>
    <w:p w:rsidR="00427F66" w:rsidRDefault="00427F66">
      <w:pPr>
        <w:pStyle w:val="ConsPlusNormal"/>
        <w:ind w:firstLine="540"/>
        <w:jc w:val="both"/>
      </w:pPr>
    </w:p>
    <w:p w:rsidR="00427F66" w:rsidRDefault="00427F66">
      <w:pPr>
        <w:pStyle w:val="ConsPlusNormal"/>
        <w:jc w:val="right"/>
      </w:pPr>
      <w:r>
        <w:t>Президент</w:t>
      </w:r>
    </w:p>
    <w:p w:rsidR="00427F66" w:rsidRDefault="00427F66">
      <w:pPr>
        <w:pStyle w:val="ConsPlusNormal"/>
        <w:jc w:val="right"/>
      </w:pPr>
      <w:r>
        <w:t>Российской Федерации</w:t>
      </w:r>
    </w:p>
    <w:p w:rsidR="00427F66" w:rsidRDefault="00427F66">
      <w:pPr>
        <w:pStyle w:val="ConsPlusNormal"/>
        <w:jc w:val="right"/>
      </w:pPr>
      <w:r>
        <w:t>В.ПУТИН</w:t>
      </w:r>
    </w:p>
    <w:p w:rsidR="00427F66" w:rsidRDefault="00427F66">
      <w:pPr>
        <w:pStyle w:val="ConsPlusNormal"/>
      </w:pPr>
      <w:r>
        <w:t>Москва, Кремль</w:t>
      </w:r>
    </w:p>
    <w:p w:rsidR="00427F66" w:rsidRDefault="00427F66">
      <w:pPr>
        <w:pStyle w:val="ConsPlusNormal"/>
        <w:spacing w:before="220"/>
      </w:pPr>
      <w:r>
        <w:t>14 марта 2022 года</w:t>
      </w:r>
    </w:p>
    <w:p w:rsidR="00427F66" w:rsidRDefault="00427F66">
      <w:pPr>
        <w:pStyle w:val="ConsPlusNormal"/>
        <w:spacing w:before="220"/>
      </w:pPr>
      <w:r>
        <w:t>N 58-ФЗ</w:t>
      </w:r>
    </w:p>
    <w:p w:rsidR="00427F66" w:rsidRDefault="00427F66">
      <w:pPr>
        <w:pStyle w:val="ConsPlusNormal"/>
        <w:jc w:val="both"/>
      </w:pPr>
    </w:p>
    <w:p w:rsidR="00427F66" w:rsidRDefault="00427F66">
      <w:pPr>
        <w:pStyle w:val="ConsPlusNormal"/>
        <w:jc w:val="both"/>
      </w:pPr>
    </w:p>
    <w:p w:rsidR="00427F66" w:rsidRDefault="00427F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00A3" w:rsidRDefault="00D000A3">
      <w:bookmarkStart w:id="7" w:name="_GoBack"/>
      <w:bookmarkEnd w:id="7"/>
    </w:p>
    <w:sectPr w:rsidR="00D000A3" w:rsidSect="0096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66"/>
    <w:rsid w:val="00427F66"/>
    <w:rsid w:val="00D0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7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7F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7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7F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5765" TargetMode="External"/><Relationship Id="rId18" Type="http://schemas.openxmlformats.org/officeDocument/2006/relationships/hyperlink" Target="https://login.consultant.ru/link/?req=doc&amp;base=LAW&amp;n=406128" TargetMode="External"/><Relationship Id="rId26" Type="http://schemas.openxmlformats.org/officeDocument/2006/relationships/hyperlink" Target="https://login.consultant.ru/link/?req=doc&amp;base=LAW&amp;n=394430&amp;dst=526" TargetMode="External"/><Relationship Id="rId39" Type="http://schemas.openxmlformats.org/officeDocument/2006/relationships/hyperlink" Target="https://login.consultant.ru/link/?req=doc&amp;base=LAW&amp;n=489745&amp;dst=100007" TargetMode="External"/><Relationship Id="rId21" Type="http://schemas.openxmlformats.org/officeDocument/2006/relationships/hyperlink" Target="https://login.consultant.ru/link/?req=doc&amp;base=LAW&amp;n=389305&amp;dst=2" TargetMode="External"/><Relationship Id="rId34" Type="http://schemas.openxmlformats.org/officeDocument/2006/relationships/hyperlink" Target="https://login.consultant.ru/link/?req=doc&amp;base=LAW&amp;n=465418&amp;dst=100104" TargetMode="External"/><Relationship Id="rId42" Type="http://schemas.openxmlformats.org/officeDocument/2006/relationships/hyperlink" Target="https://login.consultant.ru/link/?req=doc&amp;base=LAW&amp;n=491435&amp;dst=100114" TargetMode="External"/><Relationship Id="rId47" Type="http://schemas.openxmlformats.org/officeDocument/2006/relationships/hyperlink" Target="https://login.consultant.ru/link/?req=doc&amp;base=LAW&amp;n=464076&amp;dst=100016" TargetMode="External"/><Relationship Id="rId50" Type="http://schemas.openxmlformats.org/officeDocument/2006/relationships/hyperlink" Target="https://login.consultant.ru/link/?req=doc&amp;base=LAW&amp;n=449413&amp;dst=10005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1435&amp;dst=1001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05772" TargetMode="External"/><Relationship Id="rId29" Type="http://schemas.openxmlformats.org/officeDocument/2006/relationships/hyperlink" Target="https://login.consultant.ru/link/?req=doc&amp;base=LAW&amp;n=48179" TargetMode="External"/><Relationship Id="rId11" Type="http://schemas.openxmlformats.org/officeDocument/2006/relationships/hyperlink" Target="https://login.consultant.ru/link/?req=doc&amp;base=LAW&amp;n=465433&amp;dst=100160" TargetMode="External"/><Relationship Id="rId24" Type="http://schemas.openxmlformats.org/officeDocument/2006/relationships/hyperlink" Target="https://login.consultant.ru/link/?req=doc&amp;base=LAW&amp;n=394430&amp;dst=526" TargetMode="External"/><Relationship Id="rId32" Type="http://schemas.openxmlformats.org/officeDocument/2006/relationships/hyperlink" Target="https://login.consultant.ru/link/?req=doc&amp;base=LAW&amp;n=394430&amp;dst=789" TargetMode="External"/><Relationship Id="rId37" Type="http://schemas.openxmlformats.org/officeDocument/2006/relationships/hyperlink" Target="https://login.consultant.ru/link/?req=doc&amp;base=LAW&amp;n=491435&amp;dst=100113" TargetMode="External"/><Relationship Id="rId40" Type="http://schemas.openxmlformats.org/officeDocument/2006/relationships/hyperlink" Target="https://login.consultant.ru/link/?req=doc&amp;base=LAW&amp;n=483086&amp;dst=902" TargetMode="External"/><Relationship Id="rId45" Type="http://schemas.openxmlformats.org/officeDocument/2006/relationships/hyperlink" Target="https://login.consultant.ru/link/?req=doc&amp;base=LAW&amp;n=466655" TargetMode="External"/><Relationship Id="rId53" Type="http://schemas.openxmlformats.org/officeDocument/2006/relationships/hyperlink" Target="https://login.consultant.ru/link/?req=doc&amp;base=LAW&amp;n=465433&amp;dst=10016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5418&amp;dst=100103" TargetMode="External"/><Relationship Id="rId19" Type="http://schemas.openxmlformats.org/officeDocument/2006/relationships/hyperlink" Target="https://login.consultant.ru/link/?req=doc&amp;base=LAW&amp;n=406128&amp;dst=100235" TargetMode="External"/><Relationship Id="rId31" Type="http://schemas.openxmlformats.org/officeDocument/2006/relationships/hyperlink" Target="https://login.consultant.ru/link/?req=doc&amp;base=LAW&amp;n=48179" TargetMode="External"/><Relationship Id="rId44" Type="http://schemas.openxmlformats.org/officeDocument/2006/relationships/hyperlink" Target="https://login.consultant.ru/link/?req=doc&amp;base=LAW&amp;n=483086&amp;dst=534" TargetMode="External"/><Relationship Id="rId52" Type="http://schemas.openxmlformats.org/officeDocument/2006/relationships/hyperlink" Target="https://login.consultant.ru/link/?req=doc&amp;base=LAW&amp;n=494439&amp;dst=100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076&amp;dst=100016" TargetMode="External"/><Relationship Id="rId14" Type="http://schemas.openxmlformats.org/officeDocument/2006/relationships/hyperlink" Target="https://login.consultant.ru/link/?req=doc&amp;base=LAW&amp;n=405765&amp;dst=15" TargetMode="External"/><Relationship Id="rId22" Type="http://schemas.openxmlformats.org/officeDocument/2006/relationships/hyperlink" Target="https://login.consultant.ru/link/?req=doc&amp;base=LAW&amp;n=394430" TargetMode="External"/><Relationship Id="rId27" Type="http://schemas.openxmlformats.org/officeDocument/2006/relationships/hyperlink" Target="https://login.consultant.ru/link/?req=doc&amp;base=LAW&amp;n=394430&amp;dst=657" TargetMode="External"/><Relationship Id="rId30" Type="http://schemas.openxmlformats.org/officeDocument/2006/relationships/hyperlink" Target="https://login.consultant.ru/link/?req=doc&amp;base=LAW&amp;n=394430&amp;dst=731" TargetMode="External"/><Relationship Id="rId35" Type="http://schemas.openxmlformats.org/officeDocument/2006/relationships/hyperlink" Target="https://login.consultant.ru/link/?req=doc&amp;base=LAW&amp;n=494429&amp;dst=100164" TargetMode="External"/><Relationship Id="rId43" Type="http://schemas.openxmlformats.org/officeDocument/2006/relationships/hyperlink" Target="https://login.consultant.ru/link/?req=doc&amp;base=LAW&amp;n=465418&amp;dst=100107" TargetMode="External"/><Relationship Id="rId48" Type="http://schemas.openxmlformats.org/officeDocument/2006/relationships/hyperlink" Target="https://login.consultant.ru/link/?req=doc&amp;base=LAW&amp;n=449642&amp;dst=11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49413&amp;dst=100041" TargetMode="External"/><Relationship Id="rId51" Type="http://schemas.openxmlformats.org/officeDocument/2006/relationships/hyperlink" Target="https://login.consultant.ru/link/?req=doc&amp;base=LAW&amp;n=449413&amp;dst=1000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4429&amp;dst=100164" TargetMode="External"/><Relationship Id="rId17" Type="http://schemas.openxmlformats.org/officeDocument/2006/relationships/hyperlink" Target="https://login.consultant.ru/link/?req=doc&amp;base=LAW&amp;n=406135&amp;dst=100630" TargetMode="External"/><Relationship Id="rId25" Type="http://schemas.openxmlformats.org/officeDocument/2006/relationships/hyperlink" Target="https://login.consultant.ru/link/?req=doc&amp;base=LAW&amp;n=394430&amp;dst=537" TargetMode="External"/><Relationship Id="rId33" Type="http://schemas.openxmlformats.org/officeDocument/2006/relationships/hyperlink" Target="https://login.consultant.ru/link/?req=doc&amp;base=LAW&amp;n=491435&amp;dst=100111" TargetMode="External"/><Relationship Id="rId38" Type="http://schemas.openxmlformats.org/officeDocument/2006/relationships/hyperlink" Target="https://login.consultant.ru/link/?req=doc&amp;base=LAW&amp;n=465418&amp;dst=100106" TargetMode="External"/><Relationship Id="rId46" Type="http://schemas.openxmlformats.org/officeDocument/2006/relationships/hyperlink" Target="https://login.consultant.ru/link/?req=doc&amp;base=LAW&amp;n=491435&amp;dst=100115" TargetMode="External"/><Relationship Id="rId20" Type="http://schemas.openxmlformats.org/officeDocument/2006/relationships/hyperlink" Target="https://login.consultant.ru/link/?req=doc&amp;base=LAW&amp;n=406128&amp;dst=100277" TargetMode="External"/><Relationship Id="rId41" Type="http://schemas.openxmlformats.org/officeDocument/2006/relationships/hyperlink" Target="https://login.consultant.ru/link/?req=doc&amp;base=LAW&amp;n=489745&amp;dst=100006" TargetMode="External"/><Relationship Id="rId54" Type="http://schemas.openxmlformats.org/officeDocument/2006/relationships/hyperlink" Target="https://login.consultant.ru/link/?req=doc&amp;base=LAW&amp;n=494457&amp;dst=1010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09&amp;dst=100014" TargetMode="External"/><Relationship Id="rId15" Type="http://schemas.openxmlformats.org/officeDocument/2006/relationships/hyperlink" Target="https://login.consultant.ru/link/?req=doc&amp;base=LAW&amp;n=405765&amp;dst=100181" TargetMode="External"/><Relationship Id="rId23" Type="http://schemas.openxmlformats.org/officeDocument/2006/relationships/hyperlink" Target="https://login.consultant.ru/link/?req=doc&amp;base=LAW&amp;n=394430&amp;dst=100379" TargetMode="External"/><Relationship Id="rId28" Type="http://schemas.openxmlformats.org/officeDocument/2006/relationships/hyperlink" Target="https://login.consultant.ru/link/?req=doc&amp;base=LAW&amp;n=394430&amp;dst=730" TargetMode="External"/><Relationship Id="rId36" Type="http://schemas.openxmlformats.org/officeDocument/2006/relationships/hyperlink" Target="https://login.consultant.ru/link/?req=doc&amp;base=LAW&amp;n=419037&amp;dst=100004" TargetMode="External"/><Relationship Id="rId49" Type="http://schemas.openxmlformats.org/officeDocument/2006/relationships/hyperlink" Target="https://login.consultant.ru/link/?req=doc&amp;base=LAW&amp;n=449642&amp;dst=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2025-01-15T06:40:00Z</dcterms:created>
  <dcterms:modified xsi:type="dcterms:W3CDTF">2025-01-15T06:40:00Z</dcterms:modified>
</cp:coreProperties>
</file>