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ТЮМЕНСКОЙ ОБЛАСТИ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июля 2009 г. N 184-п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ДЕПАРТАМЕНТЕ ТРУДА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ЗАНЯТОСТИ НАСЕЛЕНИЯ ТЮМЕНСКОЙ ОБЛАСТИ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Тюменской области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25.01.2010 </w:t>
      </w:r>
      <w:hyperlink r:id="rId4" w:history="1">
        <w:r>
          <w:rPr>
            <w:rFonts w:ascii="Calibri" w:hAnsi="Calibri" w:cs="Calibri"/>
            <w:color w:val="0000FF"/>
          </w:rPr>
          <w:t>N 10-п</w:t>
        </w:r>
      </w:hyperlink>
      <w:r>
        <w:rPr>
          <w:rFonts w:ascii="Calibri" w:hAnsi="Calibri" w:cs="Calibri"/>
        </w:rPr>
        <w:t xml:space="preserve">, от 24.01.2011 </w:t>
      </w:r>
      <w:hyperlink r:id="rId5" w:history="1">
        <w:r>
          <w:rPr>
            <w:rFonts w:ascii="Calibri" w:hAnsi="Calibri" w:cs="Calibri"/>
            <w:color w:val="0000FF"/>
          </w:rPr>
          <w:t>N 8-п</w:t>
        </w:r>
      </w:hyperlink>
      <w:r>
        <w:rPr>
          <w:rFonts w:ascii="Calibri" w:hAnsi="Calibri" w:cs="Calibri"/>
        </w:rPr>
        <w:t>,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31.01.2011 </w:t>
      </w:r>
      <w:hyperlink r:id="rId6" w:history="1">
        <w:r>
          <w:rPr>
            <w:rFonts w:ascii="Calibri" w:hAnsi="Calibri" w:cs="Calibri"/>
            <w:color w:val="0000FF"/>
          </w:rPr>
          <w:t>N 14-п</w:t>
        </w:r>
      </w:hyperlink>
      <w:r>
        <w:rPr>
          <w:rFonts w:ascii="Calibri" w:hAnsi="Calibri" w:cs="Calibri"/>
        </w:rPr>
        <w:t xml:space="preserve">, от 12.12.2011 </w:t>
      </w:r>
      <w:hyperlink r:id="rId7" w:history="1">
        <w:r>
          <w:rPr>
            <w:rFonts w:ascii="Calibri" w:hAnsi="Calibri" w:cs="Calibri"/>
            <w:color w:val="0000FF"/>
          </w:rPr>
          <w:t>N 439-п</w:t>
        </w:r>
      </w:hyperlink>
      <w:r>
        <w:rPr>
          <w:rFonts w:ascii="Calibri" w:hAnsi="Calibri" w:cs="Calibri"/>
        </w:rPr>
        <w:t>,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27.12.2011 </w:t>
      </w:r>
      <w:hyperlink r:id="rId8" w:history="1">
        <w:r>
          <w:rPr>
            <w:rFonts w:ascii="Calibri" w:hAnsi="Calibri" w:cs="Calibri"/>
            <w:color w:val="0000FF"/>
          </w:rPr>
          <w:t>N 498-п</w:t>
        </w:r>
      </w:hyperlink>
      <w:r>
        <w:rPr>
          <w:rFonts w:ascii="Calibri" w:hAnsi="Calibri" w:cs="Calibri"/>
        </w:rPr>
        <w:t xml:space="preserve">, от 23.04.2012 </w:t>
      </w:r>
      <w:hyperlink r:id="rId9" w:history="1">
        <w:r>
          <w:rPr>
            <w:rFonts w:ascii="Calibri" w:hAnsi="Calibri" w:cs="Calibri"/>
            <w:color w:val="0000FF"/>
          </w:rPr>
          <w:t>N 157-п</w:t>
        </w:r>
      </w:hyperlink>
      <w:r>
        <w:rPr>
          <w:rFonts w:ascii="Calibri" w:hAnsi="Calibri" w:cs="Calibri"/>
        </w:rPr>
        <w:t>,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04.05.2012 </w:t>
      </w:r>
      <w:hyperlink r:id="rId10" w:history="1">
        <w:r>
          <w:rPr>
            <w:rFonts w:ascii="Calibri" w:hAnsi="Calibri" w:cs="Calibri"/>
            <w:color w:val="0000FF"/>
          </w:rPr>
          <w:t>N 169-п</w:t>
        </w:r>
      </w:hyperlink>
      <w:r>
        <w:rPr>
          <w:rFonts w:ascii="Calibri" w:hAnsi="Calibri" w:cs="Calibri"/>
        </w:rPr>
        <w:t xml:space="preserve">, от 15.10.2012 </w:t>
      </w:r>
      <w:hyperlink r:id="rId11" w:history="1">
        <w:r>
          <w:rPr>
            <w:rFonts w:ascii="Calibri" w:hAnsi="Calibri" w:cs="Calibri"/>
            <w:color w:val="0000FF"/>
          </w:rPr>
          <w:t>N 413-п</w:t>
        </w:r>
      </w:hyperlink>
      <w:r>
        <w:rPr>
          <w:rFonts w:ascii="Calibri" w:hAnsi="Calibri" w:cs="Calibri"/>
        </w:rPr>
        <w:t>,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27.05.2013 </w:t>
      </w:r>
      <w:hyperlink r:id="rId12" w:history="1">
        <w:r>
          <w:rPr>
            <w:rFonts w:ascii="Calibri" w:hAnsi="Calibri" w:cs="Calibri"/>
            <w:color w:val="0000FF"/>
          </w:rPr>
          <w:t>N 181-п</w:t>
        </w:r>
      </w:hyperlink>
      <w:r>
        <w:rPr>
          <w:rFonts w:ascii="Calibri" w:hAnsi="Calibri" w:cs="Calibri"/>
        </w:rPr>
        <w:t xml:space="preserve"> (ред. 22.07.2013),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05.07.2013 </w:t>
      </w:r>
      <w:hyperlink r:id="rId13" w:history="1">
        <w:r>
          <w:rPr>
            <w:rFonts w:ascii="Calibri" w:hAnsi="Calibri" w:cs="Calibri"/>
            <w:color w:val="0000FF"/>
          </w:rPr>
          <w:t>N 267-п</w:t>
        </w:r>
      </w:hyperlink>
      <w:r>
        <w:rPr>
          <w:rFonts w:ascii="Calibri" w:hAnsi="Calibri" w:cs="Calibri"/>
        </w:rPr>
        <w:t xml:space="preserve">, от 16.09.2013 </w:t>
      </w:r>
      <w:hyperlink r:id="rId14" w:history="1">
        <w:r>
          <w:rPr>
            <w:rFonts w:ascii="Calibri" w:hAnsi="Calibri" w:cs="Calibri"/>
            <w:color w:val="0000FF"/>
          </w:rPr>
          <w:t>N 392-п</w:t>
        </w:r>
      </w:hyperlink>
      <w:r>
        <w:rPr>
          <w:rFonts w:ascii="Calibri" w:hAnsi="Calibri" w:cs="Calibri"/>
        </w:rPr>
        <w:t>,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27.12.2013 </w:t>
      </w:r>
      <w:hyperlink r:id="rId15" w:history="1">
        <w:r>
          <w:rPr>
            <w:rFonts w:ascii="Calibri" w:hAnsi="Calibri" w:cs="Calibri"/>
            <w:color w:val="0000FF"/>
          </w:rPr>
          <w:t>N 586-п</w:t>
        </w:r>
      </w:hyperlink>
      <w:r>
        <w:rPr>
          <w:rFonts w:ascii="Calibri" w:hAnsi="Calibri" w:cs="Calibri"/>
        </w:rPr>
        <w:t>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Тюменской области от 18.04.2005 N 35 "О структуре органов исполнительной власти области":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департаменте труда и занятости населения Тюменской области согласно приложению к настоящему постановлению.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consultantplus://offline/ref=0E51979A63382D6C8A07A1F4BDD24667C9CED8AE6221A6C4625AEFEAAC7BCF3Bb2R6M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25.12.2006 N 303-п "О департаменте занятости населения Тюменской области и государственных учреждениях службы занятости Тюменской области";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consultantplus://offline/ref=0E51979A63382D6C8A07A1F4BDD24667C9CED8AE6324A1C9695AEFEAAC7BCF3Bb2R6M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10.04.2007 N 78-п "О внесении изменений и дополнений в постановление от 25.12.2006 N 303-п";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consultantplus://offline/ref=0E51979A63382D6C8A07A1F4BDD24667C9CED8AE6325A3C0615AEFEAAC7BCF3Bb2R6M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01.06.2007 N 119-п "О внесении изменений и дополнений в постановление от 25.12.2006 N 303-п";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consultantplus://offline/ref=0E51979A63382D6C8A07A1F4BDD24667C9CED8AE6320A2C8655AEFEAAC7BCF3Bb2R6M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14.01.2008 N 2-п "О внесении изменений и дополнений в постановление от 25.12.2006 N 303-п";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consultantplus://offline/ref=0E51979A63382D6C8A07A1F4BDD24667C9CED8AE6224A7C4645AEFEAAC7BCF3Bb2R6M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18.07.2008 N 205-п "О внесении изменений и дополнений в постановление от 25.12.2006 N 303-п";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consultantplus://offline/ref=0E51979A63382D6C8A07A1F4BDD24667C9CED8AE622FA7C7605AEFEAAC7BCF3B263395E863F68D3881AD33b7RFM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 15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постановления Правительства Тюменской области от 24.02.2009 N 55-п "О внесении дополнений в некоторые нормативные правовые акты".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постановления возложить на заместителя Губернатора области, координирующего и контролирующего деятельность департамента труда и занятости населения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В.В.ЯКУШЕВ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t>Приложение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Тюменской области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июля 2009 г. N 184-п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ПОЛОЖЕНИЕ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ДЕПАРТАМЕНТЕ ТРУДА И ЗАНЯТОСТИ НАСЕЛЕНИЯ ТЮМЕНСКОЙ ОБЛАСТИ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Тюменской области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27.05.2013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consultantplus://offline/ref=0E51979A63382D6C8A07A1F4BDD24667C9CED8AE6620A2C2655AEFEAAC7BCF3B263395E863F68D3881AD32b7R3M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181-п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(ред. 22.07.2013),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05.07.2013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consultantplus://offline/ref=0E51979A63382D6C8A07A1F4BDD24667C9CED8AE6622A4C6695AEFEAAC7BCF3B263395E863F68D3881AD32b7R2M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267-п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16.09.2013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consultantplus://offline/ref=0E51979A63382D6C8A07A1F4BDD24667C9CED8AE6620A6C3665AEFEAAC7BCF3B263395E863F68D3881AD32b7R2M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392-п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27.12.2013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consultantplus://offline/ref=0E51979A63382D6C8A07A1F4BDD24667C9CED8AE662FA5C2605AEFEAAC7BCF3B263395E863F68D3881AD32b7R2M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586-п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>I. Общие положения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Департамент труда и занятости населения Тюменской области (далее - Департамент) является исполнительным органом государственной власти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Департамент осуществляет свою деятельность в соответствии с нормативными правовыми и правовыми актами Российской Федерации.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Деятельность Департамента координирует и контролирует первый заместитель Губернатора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Положение о Департаменте, его структура и штатная численность утверждаются Правительством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Руководство Департаментом осуществляет директор Департамента (далее - директор), назначаемый на должность и освобождаемый от должности Губернатором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Для реализации своих полномочий Департамент осуществляет взаимодействие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 непосредственно и через находящиеся в ведении Департамента государственные автономные учреждения Тюменской области Центры занятости населения (далее - подведомственные учреждения).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Департамент обладает правами юридического лица, имеет самостоятельный баланс, бюджетную смету, лицевые счета, бланки и печати с изображением малого герба Тюменской области и со своим наименованием. Департамент самостоятельно выступает в качестве истца и ответчика в судах в пределах своих полномочий.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Бюджетное финансирование Департамента и использование им выделенных финансовых средств осуществляется по смете, утвержденной директором в пределах ассигнований, утвержденных в областном бюджете на содержание Департамента. Использование средств Департаментом производится в порядке, установленном бюджетным законодательством.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Департамент является получателем и главным распорядителем бюджетных средств в пределах, предусмотренных законом об областном бюджете на соответствующий финансовый год и на плановый период.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Департамент осуществляет бюджетные полномочия главного администратора (администратора) доходов областного бюджета.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1.10 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consultantplus://offline/ref=0E51979A63382D6C8A07A1F4BDD24667C9CED8AE662FA5C2605AEFEAAC7BCF3B263395E863F68D3881AD32b7R3M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27.12.2013 N 586-п)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Местонахождение и почтовый адрес Департамента: 625000, г. Тюмень, ул. Советская, 61.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II. Полномочия Департамента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осуществляет следующие полномочия: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Разработка и внесение на рассмотрение Губернатору Тюменской области и Правительству Тюменской области проектов: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Нормативно-правовых и правовых актов, регулирующих правоотношения в области содействия занятости населения, трудовых и иных непосредственно связанных с ними отношений и по осуществлению социальных выплат гражданам, признанным в установленном порядке безработными, в том числе по вопросам: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утверждения структуры и схемы размещения подведомственных учреждений;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реализации мер активной политики занятости населения, дополнительных мероприятий в области содействия занятости населения;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определения порядка квотирования рабочих мест для трудоустройства инвалидов, установления квоты для приема на работу инвалидов организациями;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определения порядка проведения мониторинга состояния и разработки прогнозных оценок рынка труда Тюменской области и порядка разработки прогноза баланса трудовых ресурсов Тюменской области;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consultantplus://offline/ref=0E51979A63382D6C8A07A1F4BDD24667C9CED8AE6620A6C3665AEFEAAC7BCF3B263395E863F68D3881AD32b7R0M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и координации работы по определению потребности в привлечении иностранных работников и подготовке предложений по формированию квот на осуществление иностранными гражданами трудовой деятельности в Российской Федерации;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установления величины прожиточного минимума на душу населения и по основным социально-демографическим группам;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установления порядка определения перечня приоритетных профессий (специальностей) для профессионального обучения и дополнительного профессионального образования безработных граждан;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consultantplus://offline/ref=0E51979A63382D6C8A07A1F4BDD24667C9CED8AE6620A6C3665AEFEAAC7BCF3B263395E863F68D3881AD32b7R1M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определения порядка представления работодателями информации (сведений) в органы службы занятости населения Тюменской области;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определения порядка, условий предоставления и размера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consultantplus://offline/ref=0E51979A63382D6C8A07A1F4BDD24667C9CED8AE6620A6C3665AEFEAAC7BCF3B263395E863F68D3881AD32b7REM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определения порядка, условий предоставления и размера финансовой поддержки безработным гражданам при переезде и </w:t>
      </w:r>
      <w:proofErr w:type="gramStart"/>
      <w:r>
        <w:rPr>
          <w:rFonts w:ascii="Calibri" w:hAnsi="Calibri" w:cs="Calibri"/>
        </w:rPr>
        <w:t>безработным гражданам</w:t>
      </w:r>
      <w:proofErr w:type="gramEnd"/>
      <w:r>
        <w:rPr>
          <w:rFonts w:ascii="Calibri" w:hAnsi="Calibri" w:cs="Calibri"/>
        </w:rPr>
        <w:t xml:space="preserve"> и членам их семей при переселении в другую местность для трудоустройства по направлению органов службы занятости;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определения порядка и условий направления органами службы занятости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consultantplus://offline/ref=0E51979A63382D6C8A07A1F4BDD24667C9CED8AE6620A6C3665AEFEAAC7BCF3B263395E863F68D3881AD32b7RFM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определения порядка предоставления и размера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при направлении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consultantplus://offline/ref=0E51979A63382D6C8A07A1F4BDD24667C9CED8AE6620A6C3665AEFEAAC7BCF3B263395E863F68D3881AD33b7R7M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реализации основных направлений государственной политики в сфере охраны труда.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Областных целевых программ, предусматривающих мероприятия по содействию занятости населения, включая программы содействия занятости, в том числе для граждан, находящихся под риском увольнения, а также граждан, особо нуждающихся в социальной защите и испытывающих трудности в поиске работы, в сфере трудовых и иных непосредственно связанных с ними отношений.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части реализации полномочия, переданного федеральным законом органам государственной власти субъектов Российской Федерации, организация осуществления социальных выплат гражданам, признанным в установленном порядке безработными, в виде: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пособия по безработице;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consultantplus://offline/ref=0E51979A63382D6C8A07A1F4BDD24667C9CED8AE6620A6C3665AEFEAAC7BCF3B263395E863F68D3881AD33b7R4M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материальной помощи в связи с истечением установленного периода выплаты пособия по </w:t>
      </w:r>
      <w:r>
        <w:rPr>
          <w:rFonts w:ascii="Calibri" w:hAnsi="Calibri" w:cs="Calibri"/>
        </w:rPr>
        <w:lastRenderedPageBreak/>
        <w:t>безработице;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consultantplus://offline/ref=0E51979A63382D6C8A07A1F4BDD24667C9CED8AE6620A6C3665AEFEAAC7BCF3B263395E863F68D3881AD33b7R4M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пенсии, назначенной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 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consultantplus://offline/ref=0E51979A63382D6C8A07A1F4BDD24667C9CED8AE6620A2C2655AEFEAAC7BCF3B263395E863F68D3881AC33b7R1M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27.05.2013 N 181-п (ред. 22.07.2013))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Осуществление надзора и контроля за: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приемом на работу инвалидов в пределах установленной квоты, с правом проведения проверок, выдачи обязательных для исполнения предписаний и составления протоколов;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регистрацией инвалидов в качестве безработных;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обеспечением государственных гарантий в области содействия занятости населения, за исключением государственных гарантий, контроль за обеспечением которых относится к полномочиям федеральных органов исполнительной власти.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Организация регистрации граждан в целях содействия в поиске подходящей работы, а также регистрация безработных граждан.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Предоставление государственных услуг: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государственной экспертизы условий труда в Тюменской области;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в урегулировании коллективных трудовых споров в Тюменской области;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Организация оказания в соответствии с законодательством о занятости населения следующих государственных услуг: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гражданам в поиске подходящей работы, а работодателям в подборе необходимых работников;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о положении на рынке труда в Тюменской области;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ярмарок вакансий и учебных рабочих мест;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consultantplus://offline/ref=0E51979A63382D6C8A07A1F4BDD24667C9CED8AE6620A6C3665AEFEAAC7BCF3B263395E863F68D3881AD33b7R2M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психологическая поддержка безработных граждан;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consultantplus://offline/ref=0E51979A63382D6C8A07A1F4BDD24667C9CED8AE6620A6C3665AEFEAAC7BCF3B263395E863F68D3881AD33b7R0M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проведения оплачиваемых общественных работ;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consultantplus://offline/ref=0E51979A63382D6C8A07A1F4BDD24667C9CED8AE6620A6C3665AEFEAAC7BCF3B263395E863F68D3881AD33b7REM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 адаптация безработных граждан на рынке труда;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</w:t>
      </w:r>
      <w:proofErr w:type="spellStart"/>
      <w:r>
        <w:rPr>
          <w:rFonts w:ascii="Calibri" w:hAnsi="Calibri" w:cs="Calibri"/>
        </w:rPr>
        <w:t>самозанятости</w:t>
      </w:r>
      <w:proofErr w:type="spellEnd"/>
      <w:r>
        <w:rPr>
          <w:rFonts w:ascii="Calibri" w:hAnsi="Calibri" w:cs="Calibri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consultantplus://offline/ref=0E51979A63382D6C8A07A1F4BDD24667C9CED8AE6620A6C3665AEFEAAC7BCF3B263395E863F68D3881AD30b7R6M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содействие безработным гражданам в переезде и </w:t>
      </w:r>
      <w:proofErr w:type="gramStart"/>
      <w:r>
        <w:rPr>
          <w:rFonts w:ascii="Calibri" w:hAnsi="Calibri" w:cs="Calibri"/>
        </w:rPr>
        <w:t>безработным гражданам</w:t>
      </w:r>
      <w:proofErr w:type="gramEnd"/>
      <w:r>
        <w:rPr>
          <w:rFonts w:ascii="Calibri" w:hAnsi="Calibri" w:cs="Calibri"/>
        </w:rPr>
        <w:t xml:space="preserve"> и членам их семей в переселении в другую местность для трудоустройства по направлению органов службы занятости.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Разработка и реализация областных целевых программ, предусматривающих мероприятия по содействию занятости населения, трудовых и иных непосредственно связанных с ними отношений,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Организация проведения специальных мероприятий по профилированию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 безработных граждан.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Определение перечня приоритетных профессий (специальностей) для профессионального обучения и дополнительного профессионального образования безработных граждан.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consultantplus://offline/ref=0E51979A63382D6C8A07A1F4BDD24667C9CED8AE6620A6C3665AEFEAAC7BCF3B263395E863F68D3881AD30b7R4M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Организация формирования и ведения регистров получателей государственных услуг в сфере занятости населения в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2.12. Обобщение практики применения, анализ причин </w:t>
      </w:r>
      <w:proofErr w:type="gramStart"/>
      <w:r>
        <w:rPr>
          <w:rFonts w:ascii="Calibri" w:hAnsi="Calibri" w:cs="Calibri"/>
        </w:rPr>
        <w:t>нарушений</w:t>
      </w:r>
      <w:proofErr w:type="gramEnd"/>
      <w:r>
        <w:rPr>
          <w:rFonts w:ascii="Calibri" w:hAnsi="Calibri" w:cs="Calibri"/>
        </w:rPr>
        <w:t xml:space="preserve"> и подготовка предложений по совершенствованию законодательства о занятости населения в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2.13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2.13.1. Разработка и реализация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2.13.1 введен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16.09.2013 N 392-п)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Обеспечение своевременного представления в Федеральную службу по труду и занятости: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ежеквартального отчета по установленной форме о расходовании субвенций, достижении целевых прогнозных показателей в области содействия занятости населения и осуществления социальных выплат гражданам, признанным в установленном порядке безработными;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экземпляров нормативных правовых актов, принимаемых органами государственной власти Тюменской области по вопросам переданного полномочия по осуществлению социальных выплат гражданам, признанным в установленном порядке безработными, в течение десяти дней после дня их принятия;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сведений (в том числе баз данных), необходимых для формирования регистров получателей государственных услуг в сфере занятости населения;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иной информации в сфере занятости населения, предусмотренной нормативными правовыми актами Федеральной службы по труду и занятости.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Разработка и реализация мероприятий, направленных на сохранение и развитие трудового потенциала граждан, проживающих в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2.16. Осуществление функции уполномоченного органа по организации и координации работы по определению потребности в привлечении в Тюменскую область иностранных работников и подготовке предложений по формированию квот на осуществление иностранными гражданами трудовой деятельности в Российской Федерации; участие в установленном порядке в подготовке предложений по определению квоты на выдачу иностранным гражданам разрешений </w:t>
      </w:r>
      <w:r>
        <w:rPr>
          <w:rFonts w:ascii="Calibri" w:hAnsi="Calibri" w:cs="Calibri"/>
        </w:rPr>
        <w:lastRenderedPageBreak/>
        <w:t>на временное проживание в Российской Федерации в Тюменской области; осуществление оценки эффективности использования иностранной рабочей силы и вклада иностранных работников в социально-экономическое развитие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уведомлений о привлечении и использовании для осуществления трудовой деятельности иностранных граждан, прибывших в Российскую Федерацию в порядке, не требующем получения визы.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предложений и информации о результатах оценки эффективности использования иностранной рабочей силы в предыдущем году в Министерство здравоохранения и социального развития Российской Федерации.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Участие в квотировании рабочих мест для трудоустройства инвалидов.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Проведение мониторинга состояния и разработки прогнозных оценок рынка труда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прогноза баланса трудовых ресурсов Тюменской области на основе анализа ситуации на региональном рынке труда.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 Участие в соответствии с действующим законодательством в организации альтернативной гражданской службы.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2.20. Осуществление финансирования социальных выплат гражданам, признанным в установленном порядке безработными.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экономических обоснований и внесение предложений по проектам областного и федерального бюджетов в части финансирования мероприятий по содействию занятости населения, трудовых и иных непосредственно связанных с ними отношений и материально-технического и финансового обеспечения деятельности Департамента и подведомственных учреждений.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подведомственным учреждениям заданий по предоставлению государственных услуг с учетом нормативов финансовых затрат и осуществление контроля за их исполнением.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в подведомственных учреждениях контрольно-ревизионной работы и осуществление внутриведомственного контроля, предотвращение нарушений финансовой дисциплины, составление финансовой и статистической отчетности.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2.21. Осуществление в пределах своей компетенции информационного обеспечения в области содействия занятости населения, трудовых и иных непосредственно связанных с ними отношений на основе единой технической политики и применения современных программно-технических средств подготовки и обработки информации.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развитие автоматизированных информационных технологий в области содействия занятости населения, трудовых и иных непосредственно связанных с ними отношений.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отраслевых автоматизированных технологий и систем обработки документов и информации, формирование информационных баз и банков по вопросам содействия занятости населения, трудовых и иных непосредственно связанных с ними отношений.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2.22. Осуществление мероприятий по защите сведений, составляющих государственную тайну, а также защите персональных данных, содержащихся в информационных системах Департамента и в подведомственных учреждениях.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2.23. Осуществление мероприятий, определенных нормативными правовыми актами Тюменской области о мобилизационной подготовке и мобилизации.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2.23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05.07.2013 N 267-п)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2.24. Организация и осуществление приема граждан по вопросам, входящим в компетенцию Департамента, а также обеспечение своевременного и полного рассмотрения обращений граждан, принятие по ним решений и направление ответов заявителям в установленные законодательством сроки.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2.25. Координация деятельности по разработке и реализации областного трехстороннего соглашения между Правительством Тюменской области, областным объединением профсоюзов и объединениями работодателей, регионального </w:t>
      </w:r>
      <w:hyperlink r:id="rId20" w:history="1">
        <w:r>
          <w:rPr>
            <w:rFonts w:ascii="Calibri" w:hAnsi="Calibri" w:cs="Calibri"/>
            <w:color w:val="0000FF"/>
          </w:rPr>
          <w:t>соглашения</w:t>
        </w:r>
      </w:hyperlink>
      <w:r>
        <w:rPr>
          <w:rFonts w:ascii="Calibri" w:hAnsi="Calibri" w:cs="Calibri"/>
        </w:rPr>
        <w:t xml:space="preserve"> о минимальной заработной плате.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2.26. Осуществление в случаях, предусмотренных законом, уведомительной регистрации коллективных договоров и соглашений и контроль за их выполнением.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2.27. Участие в соответствии с действующим законодательством в урегулировании </w:t>
      </w:r>
      <w:r>
        <w:rPr>
          <w:rFonts w:ascii="Calibri" w:hAnsi="Calibri" w:cs="Calibri"/>
        </w:rPr>
        <w:lastRenderedPageBreak/>
        <w:t xml:space="preserve">коллективных трудовых споров в Тюменской области, за исключением коллективных трудовых споров, указанных в </w:t>
      </w:r>
      <w:hyperlink r:id="rId21" w:history="1">
        <w:r>
          <w:rPr>
            <w:rFonts w:ascii="Calibri" w:hAnsi="Calibri" w:cs="Calibri"/>
            <w:color w:val="0000FF"/>
          </w:rPr>
          <w:t>части второй статьи 407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2.28. Осуществление государственного управления охраной труда в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2.29. Проведение мониторинга уровня доходов населения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2.30. Осуществление исчисления величины прожиточного минимума по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2.31. Взаимодействие с работодателями и их объединениями, профессиональными союзами, иными общественными организациями по вопросам содействия занятости населения, трудовых и иных непосредственно связанных с ними отношений.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2.32. Осуществление награждения "Почетной грамотой департамента труда и занятости населения Тюменской области" и "Благодарственным письмом департамента труда и занятости населения Тюменской области".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2.33. Организация и осуществление в соответствии с нормативными правовыми актами Российской Федерации, нормативными правовыми актами Тюменской области, муниципальными правовыми актами обмена между органами службы занятости и органами, уполномоченными на предоставление государственных или муниципальных услуг,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сведениями, находящимися в распоряжении указанных органов и организаций, необходимыми для предоставления государственных и муниципальных услуг, за исключением документов, включенных в определенный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перечень документов, если заявитель не представил указанные сведения по собственной инициативе.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2.34. Ежеквартальное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и его должностных лиц в целях выработки и принятия мер по предупреждению и устранению причин выявленных нарушений.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2.35. Осуществление предусмотренных законодательством мер по противодействию коррупции.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2.36. Осуществление в соответствии с действующим законодательством производства по делам об административных правонарушениях, предусмотренных </w:t>
      </w:r>
      <w:hyperlink r:id="rId23" w:history="1">
        <w:r>
          <w:rPr>
            <w:rFonts w:ascii="Calibri" w:hAnsi="Calibri" w:cs="Calibri"/>
            <w:color w:val="0000FF"/>
          </w:rPr>
          <w:t>статьями 5.42</w:t>
        </w:r>
      </w:hyperlink>
      <w:r>
        <w:rPr>
          <w:rFonts w:ascii="Calibri" w:hAnsi="Calibri" w:cs="Calibri"/>
        </w:rPr>
        <w:t xml:space="preserve">, </w:t>
      </w:r>
      <w:hyperlink r:id="rId24" w:history="1">
        <w:r>
          <w:rPr>
            <w:rFonts w:ascii="Calibri" w:hAnsi="Calibri" w:cs="Calibri"/>
            <w:color w:val="0000FF"/>
          </w:rPr>
          <w:t>13.11.1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частью 3 статьи 18.15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частью 1 статьи 19.5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статьей 19.7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 в пределах полномочий Департамента.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2.36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27.12.2013 N 586-п)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2.37</w:t>
        </w:r>
      </w:hyperlink>
      <w:r>
        <w:rPr>
          <w:rFonts w:ascii="Calibri" w:hAnsi="Calibri" w:cs="Calibri"/>
        </w:rPr>
        <w:t>. Реализация иных полномочий, установленных действующим законодательством.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72"/>
      <w:bookmarkEnd w:id="5"/>
      <w:r>
        <w:rPr>
          <w:rFonts w:ascii="Calibri" w:hAnsi="Calibri" w:cs="Calibri"/>
        </w:rPr>
        <w:t>III. Организация деятельности Департамента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Директор имеет заместителей директора Департамента (далее - заместители директора), назначаемых на должность и освобождаемых от должности директором по согласованию с первым заместителем Губернатора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заместителей директора устанавливается Правительством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Структурными подразделениями Департамента являются отделы.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Директор организует и обеспечивает исполнение полномочий, возложенных на Департамент, согласно его должностному регламенту.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несет персональную ответственность за выполнение возложенных на Департамент полномочий.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В период отсутствия директора, в том числе в случае увольнения, его обязанности исполняет один из заместителей директора согласно его должностному регламенту.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полномочие по исполнению обязанностей директора в период его отсутствия закреплено в должностных регламентах двух и более заместителей директора либо данное полномочие не закреплено в должностных регламентах заместителей директора, то исполнение обязанностей директора на время его отсутствия закрепляется за одним из заместителей директора соответствующим приказом директора, а при отсутствии директора, в том числе в случае </w:t>
      </w:r>
      <w:r>
        <w:rPr>
          <w:rFonts w:ascii="Calibri" w:hAnsi="Calibri" w:cs="Calibri"/>
        </w:rPr>
        <w:lastRenderedPageBreak/>
        <w:t>увольнения, решение об исполнении обязанностей директора одним из заместителей директора либо иным государственным гражданским служащим принимает Губернатор Тюменской области.</w:t>
      </w: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1BFC" w:rsidRDefault="00E51BF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5FBF" w:rsidRDefault="00375FBF">
      <w:bookmarkStart w:id="6" w:name="_GoBack"/>
      <w:bookmarkEnd w:id="6"/>
    </w:p>
    <w:sectPr w:rsidR="00375FBF" w:rsidSect="0008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FC"/>
    <w:rsid w:val="00375FBF"/>
    <w:rsid w:val="00E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BDA4D-98E1-4386-8C75-A8D22EB3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1979A63382D6C8A07A1F4BDD24667C9CED8AE6726A5C6635AEFEAAC7BCF3B263395E863F68D3881AD32b7R2M" TargetMode="External"/><Relationship Id="rId13" Type="http://schemas.openxmlformats.org/officeDocument/2006/relationships/hyperlink" Target="consultantplus://offline/ref=0E51979A63382D6C8A07A1F4BDD24667C9CED8AE6622A4C6695AEFEAAC7BCF3B263395E863F68D3881AD32b7R2M" TargetMode="External"/><Relationship Id="rId18" Type="http://schemas.openxmlformats.org/officeDocument/2006/relationships/hyperlink" Target="consultantplus://offline/ref=0E51979A63382D6C8A07A1F4BDD24667C9CED8AE6620A6C3665AEFEAAC7BCF3B263395E863F68D3881AD30b7R3M" TargetMode="External"/><Relationship Id="rId26" Type="http://schemas.openxmlformats.org/officeDocument/2006/relationships/hyperlink" Target="consultantplus://offline/ref=0E51979A63382D6C8A07BFF9ABBE1868CEC384A46520A9973C05B4B7FB72C56C617CCCAA27F88C39b8R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51979A63382D6C8A07BFF9ABBE1868CEC387A0652FA9973C05B4B7FB72C56C617CCCAA24F3b8R9M" TargetMode="External"/><Relationship Id="rId7" Type="http://schemas.openxmlformats.org/officeDocument/2006/relationships/hyperlink" Target="consultantplus://offline/ref=0E51979A63382D6C8A07A1F4BDD24667C9CED8AE6726A6C6685AEFEAAC7BCF3B263395E863F68D3881AD32b7R2M" TargetMode="External"/><Relationship Id="rId12" Type="http://schemas.openxmlformats.org/officeDocument/2006/relationships/hyperlink" Target="consultantplus://offline/ref=0E51979A63382D6C8A07A1F4BDD24667C9CED8AE6620A2C2655AEFEAAC7BCF3B263395E863F68D3881AD32b7R2M" TargetMode="External"/><Relationship Id="rId17" Type="http://schemas.openxmlformats.org/officeDocument/2006/relationships/hyperlink" Target="consultantplus://offline/ref=0E51979A63382D6C8A07A1F4BDD24667C9CED8AE6620A6C3665AEFEAAC7BCF3B263395E863F68D3881AD30b7R5M" TargetMode="External"/><Relationship Id="rId25" Type="http://schemas.openxmlformats.org/officeDocument/2006/relationships/hyperlink" Target="consultantplus://offline/ref=0E51979A63382D6C8A07BFF9ABBE1868CEC384A46520A9973C05B4B7FB72C56C617CCCAF25FBb8R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51979A63382D6C8A07A1F4BDD24667C9CED8AE6924A7C9655AEFEAAC7BCF3B263395E863F68D3881AC35b7R3M" TargetMode="External"/><Relationship Id="rId20" Type="http://schemas.openxmlformats.org/officeDocument/2006/relationships/hyperlink" Target="consultantplus://offline/ref=0E51979A63382D6C8A07A1F4BDD24667C9CED8AE6925A0C4635AEFEAAC7BCF3B263395E863F68D3881AD33b7R6M" TargetMode="External"/><Relationship Id="rId29" Type="http://schemas.openxmlformats.org/officeDocument/2006/relationships/hyperlink" Target="consultantplus://offline/ref=0E51979A63382D6C8A07A1F4BDD24667C9CED8AE6620A6C3665AEFEAAC7BCF3B263395E863F68D3881AD30b7R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51979A63382D6C8A07A1F4BDD24667C9CED8AE6424A4C4675AEFEAAC7BCF3B263395E863F68D3881AD32b7R2M" TargetMode="External"/><Relationship Id="rId11" Type="http://schemas.openxmlformats.org/officeDocument/2006/relationships/hyperlink" Target="consultantplus://offline/ref=0E51979A63382D6C8A07A1F4BDD24667C9CED8AE6721AAC1645AEFEAAC7BCF3B263395E863F68D3881AD32b7R2M" TargetMode="External"/><Relationship Id="rId24" Type="http://schemas.openxmlformats.org/officeDocument/2006/relationships/hyperlink" Target="consultantplus://offline/ref=0E51979A63382D6C8A07BFF9ABBE1868CEC384A46520A9973C05B4B7FB72C56C617CCCAF27F2b8REM" TargetMode="External"/><Relationship Id="rId5" Type="http://schemas.openxmlformats.org/officeDocument/2006/relationships/hyperlink" Target="consultantplus://offline/ref=0E51979A63382D6C8A07A1F4BDD24667C9CED8AE6424A6C8635AEFEAAC7BCF3B263395E863F68D3881AD32b7R2M" TargetMode="External"/><Relationship Id="rId15" Type="http://schemas.openxmlformats.org/officeDocument/2006/relationships/hyperlink" Target="consultantplus://offline/ref=0E51979A63382D6C8A07A1F4BDD24667C9CED8AE662FA5C2605AEFEAAC7BCF3B263395E863F68D3881AD32b7R2M" TargetMode="External"/><Relationship Id="rId23" Type="http://schemas.openxmlformats.org/officeDocument/2006/relationships/hyperlink" Target="consultantplus://offline/ref=0E51979A63382D6C8A07BFF9ABBE1868CEC384A46520A9973C05B4B7FB72C56C617CCCA82EFAb8R8M" TargetMode="External"/><Relationship Id="rId28" Type="http://schemas.openxmlformats.org/officeDocument/2006/relationships/hyperlink" Target="consultantplus://offline/ref=0E51979A63382D6C8A07A1F4BDD24667C9CED8AE662FA5C2605AEFEAAC7BCF3B263395E863F68D3881AD32b7R1M" TargetMode="External"/><Relationship Id="rId10" Type="http://schemas.openxmlformats.org/officeDocument/2006/relationships/hyperlink" Target="consultantplus://offline/ref=0E51979A63382D6C8A07A1F4BDD24667C9CED8AE662FA0C8615AEFEAAC7BCF3B263395E863F68D3881AD3Ab7R0M" TargetMode="External"/><Relationship Id="rId19" Type="http://schemas.openxmlformats.org/officeDocument/2006/relationships/hyperlink" Target="consultantplus://offline/ref=0E51979A63382D6C8A07A1F4BDD24667C9CED8AE6622A4C6695AEFEAAC7BCF3B263395E863F68D3881AD32b7R2M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0E51979A63382D6C8A07A1F4BDD24667C9CED8AE6522A1C2645AEFEAAC7BCF3B263395E863F68D3881AD32b7R2M" TargetMode="External"/><Relationship Id="rId9" Type="http://schemas.openxmlformats.org/officeDocument/2006/relationships/hyperlink" Target="consultantplus://offline/ref=0E51979A63382D6C8A07A1F4BDD24667C9CED8AE662FA0C8605AEFEAAC7BCF3B263395E863F68D3881AD3Bb7R6M" TargetMode="External"/><Relationship Id="rId14" Type="http://schemas.openxmlformats.org/officeDocument/2006/relationships/hyperlink" Target="consultantplus://offline/ref=0E51979A63382D6C8A07A1F4BDD24667C9CED8AE6620A6C3665AEFEAAC7BCF3B263395E863F68D3881AD32b7R2M" TargetMode="External"/><Relationship Id="rId22" Type="http://schemas.openxmlformats.org/officeDocument/2006/relationships/hyperlink" Target="consultantplus://offline/ref=0E51979A63382D6C8A07BFF9ABBE1868CEC080A26322A9973C05B4B7FBb7R2M" TargetMode="External"/><Relationship Id="rId27" Type="http://schemas.openxmlformats.org/officeDocument/2006/relationships/hyperlink" Target="consultantplus://offline/ref=0E51979A63382D6C8A07BFF9ABBE1868CEC384A46520A9973C05B4B7FB72C56C617CCCAA27FA8A3Ab8R5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Могучий Антон Игоревич</dc:creator>
  <cp:keywords/>
  <dc:description/>
  <cp:lastModifiedBy>Могучий Антон Игоревич</cp:lastModifiedBy>
  <cp:revision>1</cp:revision>
  <dcterms:created xsi:type="dcterms:W3CDTF">2014-05-26T12:17:00Z</dcterms:created>
  <dcterms:modified xsi:type="dcterms:W3CDTF">2014-05-26T12:17:00Z</dcterms:modified>
</cp:coreProperties>
</file>